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5E" w:rsidRPr="00D768CD" w:rsidRDefault="00E04F5E" w:rsidP="009128EA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Verdana" w:hAnsi="Times New Roman"/>
        </w:rPr>
      </w:pPr>
      <w:r w:rsidRPr="0007180E">
        <w:rPr>
          <w:rFonts w:ascii="Times New Roman" w:eastAsia="Verdana" w:hAnsi="Times New Roman"/>
          <w:b/>
        </w:rPr>
        <w:t>Поступила</w:t>
      </w:r>
      <w:r w:rsidRPr="00D768CD">
        <w:rPr>
          <w:rFonts w:ascii="Times New Roman" w:eastAsia="Verdana" w:hAnsi="Times New Roman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D768CD">
        <w:rPr>
          <w:rFonts w:ascii="Times New Roman" w:eastAsia="Verdana" w:hAnsi="Times New Roman"/>
        </w:rPr>
        <w:t>.</w:t>
      </w:r>
      <w:r w:rsidRPr="0007180E">
        <w:rPr>
          <w:rFonts w:ascii="Times New Roman" w:eastAsia="Verdana" w:hAnsi="Times New Roman"/>
        </w:rPr>
        <w:t>ХХ</w:t>
      </w:r>
      <w:r w:rsidRPr="00D768CD">
        <w:rPr>
          <w:rFonts w:ascii="Times New Roman" w:eastAsia="Verdana" w:hAnsi="Times New Roman"/>
        </w:rPr>
        <w:t>.202</w:t>
      </w:r>
      <w:r>
        <w:rPr>
          <w:rFonts w:ascii="Times New Roman" w:eastAsia="Verdana" w:hAnsi="Times New Roman"/>
        </w:rPr>
        <w:t>2</w:t>
      </w:r>
      <w:proofErr w:type="gramStart"/>
      <w:r w:rsidRPr="00D768CD">
        <w:rPr>
          <w:rFonts w:ascii="Times New Roman" w:eastAsia="Verdana" w:hAnsi="Times New Roman"/>
        </w:rPr>
        <w:t xml:space="preserve"> </w:t>
      </w:r>
      <w:r w:rsidRPr="0007180E">
        <w:rPr>
          <w:rFonts w:ascii="Times New Roman" w:eastAsia="Verdana" w:hAnsi="Times New Roman"/>
          <w:b/>
        </w:rPr>
        <w:t>П</w:t>
      </w:r>
      <w:proofErr w:type="gramEnd"/>
      <w:r w:rsidRPr="0007180E">
        <w:rPr>
          <w:rFonts w:ascii="Times New Roman" w:eastAsia="Verdana" w:hAnsi="Times New Roman"/>
          <w:b/>
        </w:rPr>
        <w:t>оступила</w:t>
      </w:r>
      <w:r w:rsidRPr="00D768CD">
        <w:rPr>
          <w:rFonts w:ascii="Times New Roman" w:eastAsia="Verdana" w:hAnsi="Times New Roman"/>
          <w:b/>
        </w:rPr>
        <w:t xml:space="preserve"> </w:t>
      </w:r>
      <w:r w:rsidRPr="0007180E">
        <w:rPr>
          <w:rFonts w:ascii="Times New Roman" w:eastAsia="Verdana" w:hAnsi="Times New Roman"/>
          <w:b/>
        </w:rPr>
        <w:t>после</w:t>
      </w:r>
      <w:r w:rsidRPr="00D768CD">
        <w:rPr>
          <w:rFonts w:ascii="Times New Roman" w:eastAsia="Verdana" w:hAnsi="Times New Roman"/>
          <w:b/>
        </w:rPr>
        <w:t xml:space="preserve"> </w:t>
      </w:r>
      <w:r w:rsidRPr="0007180E">
        <w:rPr>
          <w:rFonts w:ascii="Times New Roman" w:eastAsia="Verdana" w:hAnsi="Times New Roman"/>
          <w:b/>
        </w:rPr>
        <w:t>рецензирования</w:t>
      </w:r>
      <w:r w:rsidRPr="00D768CD">
        <w:rPr>
          <w:rFonts w:ascii="Times New Roman" w:eastAsia="Verdana" w:hAnsi="Times New Roman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D768CD">
        <w:rPr>
          <w:rFonts w:ascii="Times New Roman" w:eastAsia="Verdana" w:hAnsi="Times New Roman"/>
        </w:rPr>
        <w:t>.</w:t>
      </w:r>
      <w:r w:rsidRPr="0007180E">
        <w:rPr>
          <w:rFonts w:ascii="Times New Roman" w:eastAsia="Verdana" w:hAnsi="Times New Roman"/>
        </w:rPr>
        <w:t>ХХ</w:t>
      </w:r>
      <w:r w:rsidRPr="00D768CD">
        <w:rPr>
          <w:rFonts w:ascii="Times New Roman" w:eastAsia="Verdana" w:hAnsi="Times New Roman"/>
        </w:rPr>
        <w:t>.202</w:t>
      </w:r>
      <w:r>
        <w:rPr>
          <w:rFonts w:ascii="Times New Roman" w:eastAsia="Verdana" w:hAnsi="Times New Roman"/>
        </w:rPr>
        <w:t>2</w:t>
      </w:r>
      <w:r w:rsidRPr="00D768CD">
        <w:rPr>
          <w:rFonts w:ascii="Times New Roman" w:eastAsia="Verdana" w:hAnsi="Times New Roman"/>
        </w:rPr>
        <w:t xml:space="preserve"> </w:t>
      </w:r>
      <w:r w:rsidRPr="0007180E">
        <w:rPr>
          <w:rFonts w:ascii="Times New Roman" w:eastAsia="Verdana" w:hAnsi="Times New Roman"/>
          <w:b/>
        </w:rPr>
        <w:t>Принята</w:t>
      </w:r>
      <w:r w:rsidRPr="00D768CD">
        <w:rPr>
          <w:rFonts w:ascii="Times New Roman" w:eastAsia="Verdana" w:hAnsi="Times New Roman"/>
          <w:b/>
        </w:rPr>
        <w:t xml:space="preserve"> </w:t>
      </w:r>
      <w:r w:rsidRPr="0007180E">
        <w:rPr>
          <w:rFonts w:ascii="Times New Roman" w:eastAsia="Verdana" w:hAnsi="Times New Roman"/>
          <w:b/>
        </w:rPr>
        <w:t>в</w:t>
      </w:r>
      <w:r w:rsidRPr="00D768CD">
        <w:rPr>
          <w:rFonts w:ascii="Times New Roman" w:eastAsia="Verdana" w:hAnsi="Times New Roman"/>
          <w:b/>
        </w:rPr>
        <w:t xml:space="preserve"> </w:t>
      </w:r>
      <w:r w:rsidRPr="0007180E">
        <w:rPr>
          <w:rFonts w:ascii="Times New Roman" w:eastAsia="Verdana" w:hAnsi="Times New Roman"/>
          <w:b/>
        </w:rPr>
        <w:t>печать</w:t>
      </w:r>
      <w:r w:rsidRPr="00D768CD">
        <w:rPr>
          <w:rFonts w:ascii="Times New Roman" w:eastAsia="Verdana" w:hAnsi="Times New Roman"/>
        </w:rPr>
        <w:t xml:space="preserve"> </w:t>
      </w:r>
      <w:r w:rsidRPr="0007180E">
        <w:rPr>
          <w:rFonts w:ascii="Times New Roman" w:eastAsia="Verdana" w:hAnsi="Times New Roman"/>
        </w:rPr>
        <w:t>ХХ</w:t>
      </w:r>
      <w:r w:rsidRPr="00D768CD">
        <w:rPr>
          <w:rFonts w:ascii="Times New Roman" w:eastAsia="Verdana" w:hAnsi="Times New Roman"/>
        </w:rPr>
        <w:t>.</w:t>
      </w:r>
      <w:r w:rsidRPr="0007180E">
        <w:rPr>
          <w:rFonts w:ascii="Times New Roman" w:eastAsia="Verdana" w:hAnsi="Times New Roman"/>
        </w:rPr>
        <w:t>ХХ</w:t>
      </w:r>
      <w:r w:rsidRPr="00D768CD">
        <w:rPr>
          <w:rFonts w:ascii="Times New Roman" w:eastAsia="Verdana" w:hAnsi="Times New Roman"/>
        </w:rPr>
        <w:t>.202</w:t>
      </w:r>
      <w:r>
        <w:rPr>
          <w:rFonts w:ascii="Times New Roman" w:eastAsia="Verdana" w:hAnsi="Times New Roman"/>
        </w:rPr>
        <w:t>2</w:t>
      </w:r>
      <w:r w:rsidRPr="00D768CD">
        <w:rPr>
          <w:rFonts w:ascii="Times New Roman" w:eastAsia="Verdana" w:hAnsi="Times New Roman"/>
        </w:rPr>
        <w:t xml:space="preserve"> </w:t>
      </w:r>
    </w:p>
    <w:p w:rsidR="00E04F5E" w:rsidRDefault="00E04F5E" w:rsidP="00E04F5E">
      <w:pPr>
        <w:spacing w:after="0" w:line="240" w:lineRule="auto"/>
        <w:jc w:val="both"/>
        <w:rPr>
          <w:rFonts w:ascii="Times New Roman" w:eastAsia="Arial Unicode MS" w:hAnsi="Times New Roman" w:cs="Calibri"/>
          <w:b/>
          <w:bCs/>
          <w:color w:val="000000" w:themeColor="text1"/>
          <w:sz w:val="24"/>
          <w:szCs w:val="24"/>
          <w:u w:color="000000"/>
          <w:lang w:eastAsia="ru-RU"/>
        </w:rPr>
      </w:pPr>
    </w:p>
    <w:p w:rsidR="00E04F5E" w:rsidRPr="006F5E9D" w:rsidRDefault="00E04F5E" w:rsidP="00E04F5E">
      <w:pPr>
        <w:spacing w:after="0" w:line="240" w:lineRule="auto"/>
        <w:jc w:val="both"/>
        <w:rPr>
          <w:rFonts w:ascii="Times New Roman" w:eastAsia="Arial Unicode MS" w:hAnsi="Times New Roman" w:cs="Calibri"/>
          <w:b/>
          <w:bCs/>
          <w:color w:val="000000" w:themeColor="text1"/>
          <w:sz w:val="24"/>
          <w:szCs w:val="24"/>
          <w:u w:color="000000"/>
          <w:lang w:eastAsia="ru-RU"/>
        </w:rPr>
      </w:pPr>
      <w:r w:rsidRPr="006F5E9D">
        <w:rPr>
          <w:rFonts w:ascii="Times New Roman" w:eastAsia="Arial Unicode MS" w:hAnsi="Times New Roman" w:cs="Calibri"/>
          <w:b/>
          <w:bCs/>
          <w:color w:val="000000" w:themeColor="text1"/>
          <w:sz w:val="24"/>
          <w:szCs w:val="24"/>
          <w:u w:color="000000"/>
          <w:lang w:eastAsia="ru-RU"/>
        </w:rPr>
        <w:t xml:space="preserve">УДК </w:t>
      </w:r>
    </w:p>
    <w:p w:rsidR="00E04F5E" w:rsidRPr="00855D51" w:rsidRDefault="00E04F5E" w:rsidP="00E04F5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04F5E" w:rsidRPr="00855D51" w:rsidRDefault="00E04F5E" w:rsidP="00E04F5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/>
          <w:b/>
          <w:sz w:val="24"/>
          <w:szCs w:val="24"/>
        </w:rPr>
        <w:t>ТЕЗИСОВ</w:t>
      </w:r>
      <w:r w:rsidRPr="00855D51">
        <w:rPr>
          <w:rFonts w:ascii="Times New Roman" w:eastAsia="Times New Roman" w:hAnsi="Times New Roman"/>
          <w:sz w:val="24"/>
          <w:szCs w:val="24"/>
        </w:rPr>
        <w:t xml:space="preserve"> (не больше 10 слов) на русском</w:t>
      </w:r>
    </w:p>
    <w:p w:rsidR="00E04F5E" w:rsidRDefault="00E04F5E" w:rsidP="00E04F5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>Иванов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И.И</w:t>
      </w:r>
      <w:proofErr w:type="gramStart"/>
      <w:r w:rsidRPr="005263B1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*, </w:t>
      </w:r>
      <w:r>
        <w:rPr>
          <w:rFonts w:ascii="Times New Roman" w:eastAsia="Times New Roman" w:hAnsi="Times New Roman"/>
          <w:b/>
          <w:sz w:val="24"/>
          <w:szCs w:val="24"/>
        </w:rPr>
        <w:t>Петров П.П.</w:t>
      </w:r>
      <w:r w:rsidRPr="005263B1"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</w:p>
    <w:p w:rsidR="00490557" w:rsidRPr="00490557" w:rsidRDefault="00490557" w:rsidP="00490557">
      <w:pPr>
        <w:spacing w:before="120"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90557">
        <w:rPr>
          <w:rFonts w:ascii="Times New Roman" w:eastAsia="Times New Roman" w:hAnsi="Times New Roman"/>
          <w:i/>
          <w:sz w:val="24"/>
          <w:szCs w:val="24"/>
        </w:rPr>
        <w:t xml:space="preserve">Научный руководитель: </w:t>
      </w:r>
      <w:r>
        <w:rPr>
          <w:rFonts w:ascii="Times New Roman" w:eastAsia="Times New Roman" w:hAnsi="Times New Roman"/>
          <w:i/>
          <w:sz w:val="24"/>
          <w:szCs w:val="24"/>
        </w:rPr>
        <w:t>проф., д.т.н. Иванов И.И.</w:t>
      </w:r>
    </w:p>
    <w:p w:rsidR="00E04F5E" w:rsidRPr="00855D51" w:rsidRDefault="00E04F5E" w:rsidP="00E04F5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>* о</w:t>
      </w:r>
      <w:r>
        <w:rPr>
          <w:rFonts w:ascii="Times New Roman" w:eastAsia="Times New Roman" w:hAnsi="Times New Roman"/>
          <w:sz w:val="24"/>
          <w:szCs w:val="24"/>
        </w:rPr>
        <w:t>бозначается автор для переписки</w:t>
      </w:r>
    </w:p>
    <w:p w:rsidR="00E04F5E" w:rsidRPr="00686D5B" w:rsidRDefault="00E04F5E" w:rsidP="00E04F5E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1</w:t>
      </w:r>
      <w:r w:rsidRPr="00686D5B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Всероссийский научно – исследовательский институт маслоделия и сыроделия – филиал Федерального научного центра пищевых систем им. В. М. Горбатова 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>РАН</w:t>
      </w:r>
      <w:r w:rsidRPr="00686D5B">
        <w:rPr>
          <w:rFonts w:ascii="Times New Roman" w:eastAsia="Times New Roman" w:hAnsi="Times New Roman"/>
          <w:i/>
          <w:sz w:val="24"/>
          <w:szCs w:val="24"/>
          <w:lang w:eastAsia="en-GB"/>
        </w:rPr>
        <w:t>, Углич, Россия</w:t>
      </w:r>
    </w:p>
    <w:p w:rsidR="00E04F5E" w:rsidRPr="00855D51" w:rsidRDefault="00E04F5E" w:rsidP="00E04F5E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2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Наименование организации (ВУЗ или НИИ), Город, Страна</w:t>
      </w:r>
    </w:p>
    <w:p w:rsidR="00E04F5E" w:rsidRPr="00855D51" w:rsidRDefault="00E04F5E" w:rsidP="00E04F5E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(Наименование организации (ВУЗ или НИИ), пишется на русском, в соответствии с наименованием организации в Уставе организации, без указания правовой формы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>)</w:t>
      </w:r>
    </w:p>
    <w:p w:rsidR="00E04F5E" w:rsidRPr="00855D51" w:rsidRDefault="00E04F5E" w:rsidP="00E04F5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4F5E" w:rsidRPr="00855D51" w:rsidRDefault="00E04F5E" w:rsidP="00E04F5E">
      <w:pPr>
        <w:spacing w:after="0" w:line="276" w:lineRule="auto"/>
        <w:ind w:firstLine="567"/>
        <w:rPr>
          <w:rFonts w:ascii="Times New Roman" w:eastAsia="Times New Roman" w:hAnsi="Times New Roman"/>
          <w:b/>
          <w:i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>КЛЮЧЕВЫЕ СЛОВА: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3-5</w:t>
      </w:r>
      <w:r w:rsidRPr="00855D51">
        <w:rPr>
          <w:rFonts w:ascii="Times New Roman" w:eastAsia="Times New Roman" w:hAnsi="Times New Roman"/>
          <w:i/>
          <w:sz w:val="24"/>
          <w:szCs w:val="24"/>
        </w:rPr>
        <w:t xml:space="preserve"> слов разделенных запятой, курсивом</w:t>
      </w:r>
    </w:p>
    <w:p w:rsidR="00E04F5E" w:rsidRPr="006F5E9D" w:rsidRDefault="00E04F5E" w:rsidP="00E04F5E">
      <w:pPr>
        <w:autoSpaceDE w:val="0"/>
        <w:autoSpaceDN w:val="0"/>
        <w:adjustRightInd w:val="0"/>
        <w:spacing w:before="230"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55D51">
        <w:rPr>
          <w:rFonts w:ascii="Times New Roman" w:eastAsia="Times New Roman" w:hAnsi="Times New Roman"/>
          <w:bCs/>
          <w:sz w:val="24"/>
          <w:szCs w:val="24"/>
          <w:lang w:eastAsia="ru-RU"/>
        </w:rPr>
        <w:t>АННОТАЦИЯ (на русском языке)</w:t>
      </w:r>
    </w:p>
    <w:p w:rsidR="00E04F5E" w:rsidRPr="006F5E9D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5E9D">
        <w:rPr>
          <w:rFonts w:ascii="Times New Roman" w:hAnsi="Times New Roman"/>
          <w:color w:val="000000" w:themeColor="text1"/>
          <w:sz w:val="24"/>
          <w:szCs w:val="24"/>
        </w:rPr>
        <w:t xml:space="preserve">Текст на русском языке объемом от 100 до 150 слов. Аннотация должна быть оригинальной, информативной, без вводных слов и содержательной. </w:t>
      </w:r>
    </w:p>
    <w:p w:rsidR="00E04F5E" w:rsidRPr="00855D51" w:rsidRDefault="00E04F5E" w:rsidP="00E04F5E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Финансирование: </w:t>
      </w:r>
      <w:r w:rsidRPr="00855D51">
        <w:rPr>
          <w:rFonts w:ascii="Times New Roman" w:hAnsi="Times New Roman"/>
          <w:sz w:val="24"/>
          <w:szCs w:val="24"/>
        </w:rPr>
        <w:t>Авторы могут указать, как финансировалось исследование или публикация статьи. Раздел Финансирование яв</w:t>
      </w:r>
      <w:r w:rsidR="00490557">
        <w:rPr>
          <w:rFonts w:ascii="Times New Roman" w:hAnsi="Times New Roman"/>
          <w:sz w:val="24"/>
          <w:szCs w:val="24"/>
        </w:rPr>
        <w:t>ляется факультативным –</w:t>
      </w:r>
      <w:r w:rsidRPr="00855D51">
        <w:rPr>
          <w:rFonts w:ascii="Times New Roman" w:hAnsi="Times New Roman"/>
          <w:sz w:val="24"/>
          <w:szCs w:val="24"/>
        </w:rPr>
        <w:t xml:space="preserve"> если нет финансовой поддержки проведенного исследования, по которому написана статья, то в статью этот раздел не включается</w:t>
      </w:r>
      <w:proofErr w:type="gramStart"/>
      <w:r w:rsidRPr="00855D51">
        <w:rPr>
          <w:rFonts w:ascii="Times New Roman" w:hAnsi="Times New Roman"/>
          <w:sz w:val="24"/>
          <w:szCs w:val="24"/>
        </w:rPr>
        <w:t>.</w:t>
      </w:r>
      <w:proofErr w:type="gramEnd"/>
      <w:r w:rsidRPr="00855D51">
        <w:rPr>
          <w:rFonts w:ascii="Times New Roman" w:hAnsi="Times New Roman"/>
          <w:sz w:val="24"/>
          <w:szCs w:val="24"/>
        </w:rPr>
        <w:t xml:space="preserve"> </w:t>
      </w:r>
      <w:r w:rsidRPr="00855D5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55D51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855D51">
        <w:rPr>
          <w:rFonts w:ascii="Times New Roman" w:hAnsi="Times New Roman"/>
          <w:b/>
          <w:sz w:val="24"/>
          <w:szCs w:val="24"/>
        </w:rPr>
        <w:t>а русском</w:t>
      </w:r>
      <w:r>
        <w:rPr>
          <w:rFonts w:ascii="Times New Roman" w:hAnsi="Times New Roman"/>
          <w:b/>
          <w:sz w:val="24"/>
          <w:szCs w:val="24"/>
        </w:rPr>
        <w:t xml:space="preserve"> языке</w:t>
      </w:r>
      <w:r w:rsidRPr="00855D51">
        <w:rPr>
          <w:rFonts w:ascii="Times New Roman" w:hAnsi="Times New Roman"/>
          <w:b/>
          <w:sz w:val="24"/>
          <w:szCs w:val="24"/>
        </w:rPr>
        <w:t>)</w:t>
      </w:r>
    </w:p>
    <w:p w:rsidR="00490557" w:rsidRDefault="00E04F5E" w:rsidP="00490557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58F">
        <w:rPr>
          <w:rFonts w:ascii="Times New Roman" w:hAnsi="Times New Roman"/>
          <w:b/>
          <w:color w:val="000000" w:themeColor="text1"/>
          <w:sz w:val="24"/>
          <w:szCs w:val="24"/>
        </w:rPr>
        <w:t>Благодарности</w:t>
      </w:r>
      <w:r w:rsidRPr="006F5E9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490557">
        <w:rPr>
          <w:rFonts w:ascii="Times New Roman" w:hAnsi="Times New Roman"/>
          <w:sz w:val="24"/>
          <w:szCs w:val="24"/>
        </w:rPr>
        <w:t xml:space="preserve"> </w:t>
      </w:r>
      <w:r w:rsidR="00490557" w:rsidRPr="00490557">
        <w:rPr>
          <w:rFonts w:ascii="Times New Roman" w:hAnsi="Times New Roman"/>
          <w:sz w:val="24"/>
          <w:szCs w:val="24"/>
        </w:rPr>
        <w:t xml:space="preserve">В этом разделе вы можете выразить признательность за любую оказанную поддержку, которая не </w:t>
      </w:r>
      <w:r w:rsidR="00490557">
        <w:rPr>
          <w:rFonts w:ascii="Times New Roman" w:hAnsi="Times New Roman"/>
          <w:sz w:val="24"/>
          <w:szCs w:val="24"/>
        </w:rPr>
        <w:t>входит в разделы финансирования. Раздел</w:t>
      </w:r>
      <w:r w:rsidR="00490557" w:rsidRPr="00490557">
        <w:rPr>
          <w:rFonts w:ascii="Times New Roman" w:hAnsi="Times New Roman"/>
          <w:sz w:val="24"/>
          <w:szCs w:val="24"/>
        </w:rPr>
        <w:t xml:space="preserve"> может</w:t>
      </w:r>
      <w:r w:rsidR="00490557">
        <w:rPr>
          <w:rFonts w:ascii="Times New Roman" w:hAnsi="Times New Roman"/>
          <w:sz w:val="24"/>
          <w:szCs w:val="24"/>
        </w:rPr>
        <w:t xml:space="preserve"> включать административную, </w:t>
      </w:r>
      <w:r w:rsidR="00490557" w:rsidRPr="00490557">
        <w:rPr>
          <w:rFonts w:ascii="Times New Roman" w:hAnsi="Times New Roman"/>
          <w:sz w:val="24"/>
          <w:szCs w:val="24"/>
        </w:rPr>
        <w:t xml:space="preserve">техническую </w:t>
      </w:r>
      <w:r w:rsidR="00490557">
        <w:rPr>
          <w:rFonts w:ascii="Times New Roman" w:hAnsi="Times New Roman"/>
          <w:sz w:val="24"/>
          <w:szCs w:val="24"/>
        </w:rPr>
        <w:t xml:space="preserve">поддержку или помощь с </w:t>
      </w:r>
      <w:r w:rsidR="00490557" w:rsidRPr="00490557">
        <w:rPr>
          <w:rFonts w:ascii="Times New Roman" w:hAnsi="Times New Roman"/>
          <w:sz w:val="24"/>
          <w:szCs w:val="24"/>
        </w:rPr>
        <w:t>материал</w:t>
      </w:r>
      <w:r w:rsidR="00490557">
        <w:rPr>
          <w:rFonts w:ascii="Times New Roman" w:hAnsi="Times New Roman"/>
          <w:sz w:val="24"/>
          <w:szCs w:val="24"/>
        </w:rPr>
        <w:t>ами</w:t>
      </w:r>
      <w:r w:rsidR="00490557" w:rsidRPr="00490557">
        <w:rPr>
          <w:rFonts w:ascii="Times New Roman" w:hAnsi="Times New Roman"/>
          <w:sz w:val="24"/>
          <w:szCs w:val="24"/>
        </w:rPr>
        <w:t>, использованны</w:t>
      </w:r>
      <w:r w:rsidR="00490557">
        <w:rPr>
          <w:rFonts w:ascii="Times New Roman" w:hAnsi="Times New Roman"/>
          <w:sz w:val="24"/>
          <w:szCs w:val="24"/>
        </w:rPr>
        <w:t xml:space="preserve">ми </w:t>
      </w:r>
      <w:r w:rsidR="00062698">
        <w:rPr>
          <w:rFonts w:ascii="Times New Roman" w:hAnsi="Times New Roman"/>
          <w:sz w:val="24"/>
          <w:szCs w:val="24"/>
        </w:rPr>
        <w:t>при написании тезисов</w:t>
      </w:r>
      <w:r w:rsidR="00490557" w:rsidRPr="00490557">
        <w:rPr>
          <w:rFonts w:ascii="Times New Roman" w:hAnsi="Times New Roman"/>
          <w:sz w:val="24"/>
          <w:szCs w:val="24"/>
        </w:rPr>
        <w:t xml:space="preserve">. </w:t>
      </w:r>
    </w:p>
    <w:p w:rsidR="00E04F5E" w:rsidRPr="00855D51" w:rsidRDefault="00E04F5E" w:rsidP="00490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Раздел Благодарности является необязательным</w:t>
      </w:r>
      <w:proofErr w:type="gramStart"/>
      <w:r w:rsidRPr="00855D51">
        <w:rPr>
          <w:rFonts w:ascii="Times New Roman" w:hAnsi="Times New Roman"/>
          <w:sz w:val="24"/>
          <w:szCs w:val="24"/>
        </w:rPr>
        <w:t>.</w:t>
      </w:r>
      <w:proofErr w:type="gramEnd"/>
      <w:r w:rsidRPr="00855D51">
        <w:rPr>
          <w:rFonts w:ascii="Times New Roman" w:hAnsi="Times New Roman"/>
          <w:sz w:val="24"/>
          <w:szCs w:val="24"/>
        </w:rPr>
        <w:t xml:space="preserve"> </w:t>
      </w:r>
      <w:r w:rsidRPr="00855D5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55D51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855D51">
        <w:rPr>
          <w:rFonts w:ascii="Times New Roman" w:hAnsi="Times New Roman"/>
          <w:b/>
          <w:sz w:val="24"/>
          <w:szCs w:val="24"/>
        </w:rPr>
        <w:t>а русском язык</w:t>
      </w:r>
      <w:r>
        <w:rPr>
          <w:rFonts w:ascii="Times New Roman" w:hAnsi="Times New Roman"/>
          <w:b/>
          <w:sz w:val="24"/>
          <w:szCs w:val="24"/>
        </w:rPr>
        <w:t>е</w:t>
      </w:r>
      <w:r w:rsidRPr="00855D51">
        <w:rPr>
          <w:rFonts w:ascii="Times New Roman" w:hAnsi="Times New Roman"/>
          <w:b/>
          <w:sz w:val="24"/>
          <w:szCs w:val="24"/>
        </w:rPr>
        <w:t>)</w:t>
      </w:r>
    </w:p>
    <w:p w:rsidR="00E04F5E" w:rsidRPr="00855D51" w:rsidRDefault="00E04F5E" w:rsidP="00E04F5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F5E" w:rsidRPr="00855D51" w:rsidRDefault="00E04F5E" w:rsidP="00E04F5E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4F5E" w:rsidRPr="00855D51" w:rsidRDefault="00E04F5E" w:rsidP="00E04F5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НАЗВАНИЕ </w:t>
      </w:r>
      <w:r>
        <w:rPr>
          <w:rFonts w:ascii="Times New Roman" w:eastAsia="Times New Roman" w:hAnsi="Times New Roman"/>
          <w:b/>
          <w:sz w:val="24"/>
          <w:szCs w:val="24"/>
        </w:rPr>
        <w:t>ТЕЗИСОВ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D51">
        <w:rPr>
          <w:rFonts w:ascii="Times New Roman" w:eastAsia="Times New Roman" w:hAnsi="Times New Roman"/>
          <w:sz w:val="24"/>
          <w:szCs w:val="24"/>
        </w:rPr>
        <w:t>на английском языке</w:t>
      </w:r>
    </w:p>
    <w:p w:rsidR="00E04F5E" w:rsidRPr="00AA18C2" w:rsidRDefault="00E04F5E" w:rsidP="00E04F5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bookmarkStart w:id="0" w:name="_GoBack"/>
      <w:bookmarkEnd w:id="0"/>
      <w:proofErr w:type="spellStart"/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Ivanov</w:t>
      </w:r>
      <w:proofErr w:type="spellEnd"/>
      <w:r w:rsidRPr="00AA18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AA18C2">
        <w:rPr>
          <w:rFonts w:ascii="Times New Roman" w:eastAsia="Times New Roman" w:hAnsi="Times New Roman"/>
          <w:b/>
          <w:sz w:val="24"/>
          <w:szCs w:val="24"/>
        </w:rPr>
        <w:t>.</w:t>
      </w:r>
      <w:r w:rsidRPr="00855D5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AA18C2">
        <w:rPr>
          <w:rFonts w:ascii="Times New Roman" w:eastAsia="Times New Roman" w:hAnsi="Times New Roman"/>
          <w:b/>
          <w:sz w:val="24"/>
          <w:szCs w:val="24"/>
        </w:rPr>
        <w:t>.</w:t>
      </w:r>
      <w:r w:rsidRPr="00AA18C2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1 </w:t>
      </w:r>
      <w:r w:rsidRPr="00AA18C2">
        <w:rPr>
          <w:rFonts w:ascii="Times New Roman" w:eastAsia="Times New Roman" w:hAnsi="Times New Roman"/>
          <w:b/>
          <w:sz w:val="24"/>
          <w:szCs w:val="24"/>
        </w:rPr>
        <w:t>*</w:t>
      </w:r>
      <w:r w:rsidRPr="00AA18C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Petrov</w:t>
      </w:r>
      <w:proofErr w:type="spellEnd"/>
      <w:r w:rsidRPr="00AA18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AA18C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AA18C2">
        <w:rPr>
          <w:rFonts w:ascii="Times New Roman" w:eastAsia="Times New Roman" w:hAnsi="Times New Roman"/>
          <w:b/>
          <w:sz w:val="24"/>
          <w:szCs w:val="24"/>
        </w:rPr>
        <w:t>.</w:t>
      </w:r>
      <w:r w:rsidRPr="00AA18C2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2 </w:t>
      </w:r>
    </w:p>
    <w:p w:rsidR="00E04F5E" w:rsidRPr="00855D51" w:rsidRDefault="00E04F5E" w:rsidP="00E04F5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5D51">
        <w:rPr>
          <w:rFonts w:ascii="Times New Roman" w:eastAsia="Times New Roman" w:hAnsi="Times New Roman"/>
          <w:sz w:val="24"/>
          <w:szCs w:val="24"/>
        </w:rPr>
        <w:t>(Имена и фамилии авторов пишутс</w:t>
      </w:r>
      <w:r>
        <w:rPr>
          <w:rFonts w:ascii="Times New Roman" w:eastAsia="Times New Roman" w:hAnsi="Times New Roman"/>
          <w:sz w:val="24"/>
          <w:szCs w:val="24"/>
        </w:rPr>
        <w:t>я на английском языке)</w:t>
      </w:r>
      <w:r w:rsidRPr="00855D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04F5E" w:rsidRPr="00062698" w:rsidRDefault="00E04F5E" w:rsidP="00E04F5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C63163">
        <w:rPr>
          <w:rFonts w:ascii="Times New Roman" w:eastAsia="Times New Roman" w:hAnsi="Times New Roman"/>
          <w:sz w:val="24"/>
          <w:szCs w:val="24"/>
          <w:lang w:val="en-US"/>
        </w:rPr>
        <w:t xml:space="preserve">* </w:t>
      </w:r>
      <w:r w:rsidRPr="00855D51">
        <w:rPr>
          <w:rFonts w:ascii="Times New Roman" w:eastAsia="Times New Roman" w:hAnsi="Times New Roman"/>
          <w:sz w:val="24"/>
          <w:szCs w:val="24"/>
        </w:rPr>
        <w:t>обозначается</w:t>
      </w:r>
      <w:r w:rsidRPr="00C6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55D51">
        <w:rPr>
          <w:rFonts w:ascii="Times New Roman" w:eastAsia="Times New Roman" w:hAnsi="Times New Roman"/>
          <w:sz w:val="24"/>
          <w:szCs w:val="24"/>
        </w:rPr>
        <w:t>автор</w:t>
      </w:r>
      <w:r w:rsidRPr="00C6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55D51">
        <w:rPr>
          <w:rFonts w:ascii="Times New Roman" w:eastAsia="Times New Roman" w:hAnsi="Times New Roman"/>
          <w:sz w:val="24"/>
          <w:szCs w:val="24"/>
        </w:rPr>
        <w:t>для</w:t>
      </w:r>
      <w:r w:rsidRPr="00C6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55D51">
        <w:rPr>
          <w:rFonts w:ascii="Times New Roman" w:eastAsia="Times New Roman" w:hAnsi="Times New Roman"/>
          <w:sz w:val="24"/>
          <w:szCs w:val="24"/>
        </w:rPr>
        <w:t>переписки</w:t>
      </w:r>
      <w:r w:rsidRPr="00C63163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E51FB1" w:rsidRPr="00E51FB1" w:rsidRDefault="00AA18C2" w:rsidP="00E51FB1">
      <w:pPr>
        <w:spacing w:before="120"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AA18C2">
        <w:rPr>
          <w:rFonts w:ascii="Times New Roman" w:eastAsia="Times New Roman" w:hAnsi="Times New Roman"/>
          <w:i/>
          <w:sz w:val="24"/>
          <w:szCs w:val="24"/>
          <w:lang w:val="en-US"/>
        </w:rPr>
        <w:t>Supervisor of studies</w:t>
      </w:r>
      <w:r w:rsidR="00E51FB1" w:rsidRPr="00E51FB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="00E51FB1" w:rsidRPr="00E51FB1">
        <w:rPr>
          <w:rFonts w:ascii="Times New Roman" w:eastAsia="Times New Roman" w:hAnsi="Times New Roman"/>
          <w:i/>
          <w:sz w:val="24"/>
          <w:szCs w:val="24"/>
          <w:lang w:val="en-US"/>
        </w:rPr>
        <w:t>Ivanov</w:t>
      </w:r>
      <w:proofErr w:type="spellEnd"/>
      <w:r w:rsidR="00E51FB1" w:rsidRPr="00E51FB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I.I.</w:t>
      </w:r>
    </w:p>
    <w:p w:rsidR="00E04F5E" w:rsidRPr="00381B9A" w:rsidRDefault="00E04F5E" w:rsidP="00E04F5E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r w:rsidRPr="00381B9A">
        <w:rPr>
          <w:rFonts w:ascii="Times New Roman" w:eastAsia="Times New Roman" w:hAnsi="Times New Roman"/>
          <w:i/>
          <w:sz w:val="24"/>
          <w:szCs w:val="24"/>
          <w:vertAlign w:val="superscript"/>
          <w:lang w:val="en-US" w:eastAsia="en-GB"/>
        </w:rPr>
        <w:t>1</w:t>
      </w:r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All-Russian Scientific-Research Institute of Butter –and </w:t>
      </w:r>
      <w:r w:rsidRPr="00EA3EE7">
        <w:rPr>
          <w:rFonts w:ascii="Times New Roman" w:eastAsia="Times New Roman" w:hAnsi="Times New Roman"/>
          <w:i/>
          <w:sz w:val="24"/>
          <w:szCs w:val="24"/>
          <w:lang w:eastAsia="en-GB"/>
        </w:rPr>
        <w:t>С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heesemaking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 – Branch of </w:t>
      </w:r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V.M. </w:t>
      </w:r>
      <w:proofErr w:type="spellStart"/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Gorbatov</w:t>
      </w:r>
      <w:proofErr w:type="spellEnd"/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 Federal Research Center for Food Systems of RAS, </w:t>
      </w:r>
      <w:proofErr w:type="spellStart"/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Uglich</w:t>
      </w:r>
      <w:proofErr w:type="spellEnd"/>
      <w:r w:rsidRPr="00EA3EE7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>, Russia</w:t>
      </w:r>
      <w:r w:rsidRPr="00381B9A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 </w:t>
      </w:r>
    </w:p>
    <w:p w:rsidR="00E04F5E" w:rsidRPr="00855D51" w:rsidRDefault="00E04F5E" w:rsidP="00E04F5E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381B9A">
        <w:rPr>
          <w:rFonts w:ascii="Times New Roman" w:eastAsia="Times New Roman" w:hAnsi="Times New Roman"/>
          <w:i/>
          <w:sz w:val="24"/>
          <w:szCs w:val="24"/>
          <w:lang w:val="en-US" w:eastAsia="en-GB"/>
        </w:rPr>
        <w:t xml:space="preserve"> </w:t>
      </w:r>
      <w:r w:rsidRPr="00855D51">
        <w:rPr>
          <w:rFonts w:ascii="Times New Roman" w:eastAsia="Times New Roman" w:hAnsi="Times New Roman"/>
          <w:i/>
          <w:sz w:val="24"/>
          <w:szCs w:val="24"/>
          <w:vertAlign w:val="superscript"/>
          <w:lang w:eastAsia="en-GB"/>
        </w:rPr>
        <w:t>2</w:t>
      </w: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Наименование организации (ВУЗ или НИИ), Город, Страна</w:t>
      </w:r>
    </w:p>
    <w:p w:rsidR="00E04F5E" w:rsidRPr="00855D51" w:rsidRDefault="00E04F5E" w:rsidP="00E04F5E">
      <w:pPr>
        <w:spacing w:before="240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855D51">
        <w:rPr>
          <w:rFonts w:ascii="Times New Roman" w:eastAsia="Times New Roman" w:hAnsi="Times New Roman"/>
          <w:i/>
          <w:sz w:val="24"/>
          <w:szCs w:val="24"/>
          <w:lang w:eastAsia="en-GB"/>
        </w:rPr>
        <w:t>(Наименование организации (ВУЗ или НИИ), пишется на английском языке, в соответствии с наименованием организации в Уставе организации, без указания правовой формы)</w:t>
      </w:r>
    </w:p>
    <w:p w:rsidR="00E04F5E" w:rsidRPr="00855D51" w:rsidRDefault="00E04F5E" w:rsidP="00E04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F5E" w:rsidRPr="00855D51" w:rsidRDefault="00E04F5E" w:rsidP="00E04F5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lastRenderedPageBreak/>
        <w:t>KEYWORDS: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First Keyword, Second Keyword, Third </w:t>
      </w:r>
      <w:proofErr w:type="gramStart"/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Keyword, </w:t>
      </w:r>
      <w:r w:rsidRPr="000C66E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….</w:t>
      </w:r>
      <w:proofErr w:type="gramEnd"/>
      <w:r w:rsidRPr="000C66E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(3-5 words 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in singular form separated by comma)           </w:t>
      </w:r>
    </w:p>
    <w:p w:rsidR="00E04F5E" w:rsidRPr="00855D51" w:rsidRDefault="00E04F5E" w:rsidP="00E04F5E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ABSTRACT (на английском языке)</w:t>
      </w:r>
    </w:p>
    <w:p w:rsidR="00E04F5E" w:rsidRPr="00855D51" w:rsidRDefault="00E04F5E" w:rsidP="00E04F5E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 английском языке о</w:t>
      </w:r>
      <w:r w:rsidRPr="00855D51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ом</w:t>
      </w:r>
      <w:r w:rsidRPr="00855D51">
        <w:rPr>
          <w:rFonts w:ascii="Times New Roman" w:hAnsi="Times New Roman"/>
          <w:sz w:val="24"/>
          <w:szCs w:val="24"/>
        </w:rPr>
        <w:t xml:space="preserve"> </w:t>
      </w:r>
      <w:r w:rsidRPr="006F5E9D">
        <w:rPr>
          <w:rFonts w:ascii="Times New Roman" w:hAnsi="Times New Roman"/>
          <w:color w:val="000000" w:themeColor="text1"/>
          <w:sz w:val="24"/>
          <w:szCs w:val="24"/>
        </w:rPr>
        <w:t>от 100 до 150 слов</w:t>
      </w:r>
      <w:r w:rsidRPr="00381B9A">
        <w:rPr>
          <w:rFonts w:ascii="Times New Roman" w:hAnsi="Times New Roman"/>
          <w:color w:val="FF0000"/>
          <w:sz w:val="24"/>
          <w:szCs w:val="24"/>
        </w:rPr>
        <w:t>.</w:t>
      </w:r>
      <w:r w:rsidRPr="00855D51">
        <w:rPr>
          <w:rFonts w:ascii="Times New Roman" w:hAnsi="Times New Roman"/>
          <w:sz w:val="24"/>
          <w:szCs w:val="24"/>
        </w:rPr>
        <w:t xml:space="preserve"> </w:t>
      </w:r>
      <w:r w:rsidRPr="00F148B4">
        <w:rPr>
          <w:rFonts w:ascii="Times New Roman" w:hAnsi="Times New Roman"/>
          <w:sz w:val="24"/>
          <w:szCs w:val="24"/>
        </w:rPr>
        <w:t xml:space="preserve">Качество английского перевода </w:t>
      </w:r>
      <w:r>
        <w:rPr>
          <w:rFonts w:ascii="Times New Roman" w:hAnsi="Times New Roman"/>
          <w:sz w:val="24"/>
          <w:szCs w:val="24"/>
        </w:rPr>
        <w:t xml:space="preserve">аннотации </w:t>
      </w:r>
      <w:r w:rsidRPr="00F148B4">
        <w:rPr>
          <w:rFonts w:ascii="Times New Roman" w:hAnsi="Times New Roman"/>
          <w:sz w:val="24"/>
          <w:szCs w:val="24"/>
        </w:rPr>
        <w:t>гарантируется автором и должно соответствовать международным лингвистическим принципам.</w:t>
      </w:r>
    </w:p>
    <w:p w:rsidR="00E04F5E" w:rsidRPr="00855D51" w:rsidRDefault="00E04F5E" w:rsidP="00E04F5E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Funding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855D51">
        <w:rPr>
          <w:rFonts w:ascii="Times New Roman" w:hAnsi="Times New Roman"/>
          <w:sz w:val="24"/>
          <w:szCs w:val="24"/>
        </w:rPr>
        <w:t>Авторы могут указать, как финансировалось исследование или публикация статьи. Раздел Финансирование является факультативным</w:t>
      </w:r>
      <w:r w:rsidR="00490557">
        <w:rPr>
          <w:rFonts w:ascii="Times New Roman" w:hAnsi="Times New Roman"/>
          <w:sz w:val="24"/>
          <w:szCs w:val="24"/>
        </w:rPr>
        <w:t xml:space="preserve"> –</w:t>
      </w:r>
      <w:r w:rsidR="00490557" w:rsidRPr="00855D51">
        <w:rPr>
          <w:rFonts w:ascii="Times New Roman" w:hAnsi="Times New Roman"/>
          <w:sz w:val="24"/>
          <w:szCs w:val="24"/>
        </w:rPr>
        <w:t xml:space="preserve"> </w:t>
      </w:r>
      <w:r w:rsidRPr="00855D51">
        <w:rPr>
          <w:rFonts w:ascii="Times New Roman" w:hAnsi="Times New Roman"/>
          <w:sz w:val="24"/>
          <w:szCs w:val="24"/>
        </w:rPr>
        <w:t>если нет финансовой поддержки проведенного исследования, по которому написана статья, то в статью этот раздел не включается</w:t>
      </w:r>
      <w:proofErr w:type="gramStart"/>
      <w:r w:rsidRPr="00855D51">
        <w:rPr>
          <w:rFonts w:ascii="Times New Roman" w:hAnsi="Times New Roman"/>
          <w:sz w:val="24"/>
          <w:szCs w:val="24"/>
        </w:rPr>
        <w:t>.</w:t>
      </w:r>
      <w:proofErr w:type="gramEnd"/>
      <w:r w:rsidRPr="00855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 </w:t>
      </w:r>
      <w:r w:rsidRPr="00855D51">
        <w:rPr>
          <w:rFonts w:ascii="Times New Roman" w:hAnsi="Times New Roman"/>
          <w:b/>
          <w:sz w:val="24"/>
          <w:szCs w:val="24"/>
        </w:rPr>
        <w:t>английском язык</w:t>
      </w:r>
      <w:r>
        <w:rPr>
          <w:rFonts w:ascii="Times New Roman" w:hAnsi="Times New Roman"/>
          <w:b/>
          <w:sz w:val="24"/>
          <w:szCs w:val="24"/>
        </w:rPr>
        <w:t>е</w:t>
      </w:r>
      <w:r w:rsidRPr="00855D51">
        <w:rPr>
          <w:rFonts w:ascii="Times New Roman" w:hAnsi="Times New Roman"/>
          <w:b/>
          <w:sz w:val="24"/>
          <w:szCs w:val="24"/>
        </w:rPr>
        <w:t>)</w:t>
      </w:r>
    </w:p>
    <w:p w:rsidR="00E04F5E" w:rsidRPr="0041458F" w:rsidRDefault="00E04F5E" w:rsidP="00E04F5E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1458F">
        <w:rPr>
          <w:rFonts w:ascii="Times New Roman" w:hAnsi="Times New Roman"/>
          <w:b/>
          <w:color w:val="000000" w:themeColor="text1"/>
          <w:sz w:val="24"/>
          <w:szCs w:val="24"/>
        </w:rPr>
        <w:t>Acknowledgements</w:t>
      </w:r>
      <w:proofErr w:type="spellEnd"/>
      <w:r w:rsidRPr="004145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41458F">
        <w:rPr>
          <w:rFonts w:ascii="Times New Roman" w:hAnsi="Times New Roman"/>
          <w:color w:val="000000" w:themeColor="text1"/>
          <w:sz w:val="24"/>
          <w:szCs w:val="24"/>
        </w:rPr>
        <w:t>В этом разделе следует выразить благодарность людям, которые помогали при работе над статьей. Раздел Благодарности является необязательным</w:t>
      </w:r>
      <w:proofErr w:type="gramStart"/>
      <w:r w:rsidRPr="0041458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4145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1458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gramStart"/>
      <w:r w:rsidRPr="0041458F"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proofErr w:type="gramEnd"/>
      <w:r w:rsidRPr="0041458F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41458F">
        <w:rPr>
          <w:rFonts w:ascii="Times New Roman" w:hAnsi="Times New Roman"/>
          <w:b/>
          <w:strike/>
          <w:color w:val="000000" w:themeColor="text1"/>
          <w:sz w:val="24"/>
          <w:szCs w:val="24"/>
        </w:rPr>
        <w:t xml:space="preserve"> </w:t>
      </w:r>
      <w:r w:rsidRPr="0041458F">
        <w:rPr>
          <w:rFonts w:ascii="Times New Roman" w:hAnsi="Times New Roman"/>
          <w:b/>
          <w:color w:val="000000" w:themeColor="text1"/>
          <w:sz w:val="24"/>
          <w:szCs w:val="24"/>
        </w:rPr>
        <w:t>английском языке)</w:t>
      </w:r>
    </w:p>
    <w:p w:rsidR="00E04F5E" w:rsidRPr="00855D51" w:rsidRDefault="00E04F5E" w:rsidP="00E04F5E">
      <w:pPr>
        <w:numPr>
          <w:ilvl w:val="0"/>
          <w:numId w:val="1"/>
        </w:numPr>
        <w:spacing w:before="240"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E04F5E" w:rsidRPr="00855D51" w:rsidRDefault="00E04F5E" w:rsidP="00E04F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Должна быть обусловлена актуальность работы, сделан обзор литературы индексируемой в международных базах данных. Важной частью введения является постановка проблемы, а также четко сформулированные цели и задачи исследования. Ссылки на цитированную литературу даются по порядку номеров в квадратных скобках [1], по очереди первого упоминания. При цитировании нескольких работ ссылки располагаются в хронологическом порядке</w:t>
      </w:r>
      <w:r w:rsidRPr="00855D51">
        <w:rPr>
          <w:rFonts w:ascii="Times New Roman" w:hAnsi="Times New Roman"/>
          <w:b/>
          <w:sz w:val="24"/>
          <w:szCs w:val="24"/>
        </w:rPr>
        <w:t>.</w:t>
      </w:r>
    </w:p>
    <w:p w:rsidR="00E04F5E" w:rsidRPr="00855D51" w:rsidRDefault="00E04F5E" w:rsidP="00E04F5E">
      <w:pPr>
        <w:numPr>
          <w:ilvl w:val="0"/>
          <w:numId w:val="1"/>
        </w:numPr>
        <w:spacing w:before="240"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методы</w:t>
      </w:r>
      <w:r w:rsidRPr="00855D51">
        <w:rPr>
          <w:rFonts w:ascii="Times New Roman" w:hAnsi="Times New Roman"/>
          <w:b/>
          <w:sz w:val="24"/>
          <w:szCs w:val="24"/>
        </w:rPr>
        <w:t xml:space="preserve">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E04F5E" w:rsidRPr="00855D51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Описание экспериментальных работ – часть, которая содержит сведения об объекте исследования, последовательности операций при постановке эксперимента, использованных приборах и реактивах. </w:t>
      </w:r>
      <w:r>
        <w:rPr>
          <w:rFonts w:ascii="Times New Roman" w:hAnsi="Times New Roman"/>
          <w:sz w:val="24"/>
          <w:szCs w:val="24"/>
        </w:rPr>
        <w:t>О</w:t>
      </w:r>
      <w:r w:rsidRPr="00855D51">
        <w:rPr>
          <w:rFonts w:ascii="Times New Roman" w:hAnsi="Times New Roman"/>
          <w:sz w:val="24"/>
          <w:szCs w:val="24"/>
        </w:rPr>
        <w:t>писание эксперимента должно быть детальным настолько, чтобы другой исследователь смог его воспроизвести.</w:t>
      </w:r>
    </w:p>
    <w:p w:rsidR="00E04F5E" w:rsidRPr="00855D51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Описание теоретических исследований – часть, в которой поставлены задачи, указываются сделанные допущения и приближения,  приводится вывод и решение основных уравнений. Раздел не следует перегружать промежуточными выкладками и описанием общеизвестных методов (например, методов численного решения уравнений, если они не содержат элемента новизны, внесенного авторами).</w:t>
      </w:r>
    </w:p>
    <w:p w:rsidR="00E04F5E" w:rsidRPr="00855D51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Описание обзорных исследований – часть, в которой должны быть указаны методы поиска литературы, критерии включения и исключения, источники данных и географическая информация, характеристики субъектов исследования и используемый анализ. </w:t>
      </w:r>
    </w:p>
    <w:p w:rsidR="00E04F5E" w:rsidRPr="00855D51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Описание статистических исследований – часть, в которой приводится математический аппарат, использованный для обработки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E04F5E" w:rsidRPr="00855D51" w:rsidRDefault="00E04F5E" w:rsidP="00E04F5E">
      <w:pPr>
        <w:numPr>
          <w:ilvl w:val="0"/>
          <w:numId w:val="1"/>
        </w:numPr>
        <w:spacing w:before="240"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и </w:t>
      </w:r>
      <w:r w:rsidRPr="00855D51">
        <w:rPr>
          <w:rFonts w:ascii="Times New Roman" w:hAnsi="Times New Roman"/>
          <w:b/>
          <w:sz w:val="24"/>
          <w:szCs w:val="24"/>
        </w:rPr>
        <w:t xml:space="preserve">обсуждение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E04F5E" w:rsidRPr="00855D51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Часть, содержащая краткое описание полученных экспериментальных и/или теоретических данных.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применению, предложения по направлению будущих исследований) их соответствие или различие с данными, полученным другими авторами. </w:t>
      </w:r>
    </w:p>
    <w:p w:rsidR="00E04F5E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В журнале публикуются цветные фотографии и рисунки. </w:t>
      </w:r>
    </w:p>
    <w:p w:rsidR="00E04F5E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lastRenderedPageBreak/>
        <w:t xml:space="preserve">Каждая таблица (не менее трех граф) должна иметь нумерационный, тематический заголовок и упоминание в тексте (табл. 1). Создавайте таблицы, используя возможности </w:t>
      </w:r>
      <w:proofErr w:type="spellStart"/>
      <w:r w:rsidRPr="00855D51">
        <w:rPr>
          <w:rFonts w:ascii="Times New Roman" w:hAnsi="Times New Roman"/>
          <w:sz w:val="24"/>
          <w:szCs w:val="24"/>
        </w:rPr>
        <w:t>Word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 (Таблица – Добавить таблицу) или MS </w:t>
      </w:r>
      <w:proofErr w:type="spellStart"/>
      <w:r w:rsidRPr="00855D51">
        <w:rPr>
          <w:rFonts w:ascii="Times New Roman" w:hAnsi="Times New Roman"/>
          <w:sz w:val="24"/>
          <w:szCs w:val="24"/>
        </w:rPr>
        <w:t>Excel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. </w:t>
      </w:r>
      <w:r w:rsidRPr="009F45AE">
        <w:rPr>
          <w:rFonts w:ascii="Times New Roman" w:hAnsi="Times New Roman"/>
          <w:sz w:val="24"/>
          <w:szCs w:val="24"/>
        </w:rPr>
        <w:t>Все пояснения, включая расширения аббревиатур, должны быть помещены в сноски.</w:t>
      </w:r>
    </w:p>
    <w:p w:rsidR="00E04F5E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F5E" w:rsidRPr="00855D51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F5E" w:rsidRDefault="00E04F5E" w:rsidP="00E04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E9D">
        <w:rPr>
          <w:rFonts w:ascii="Times New Roman" w:hAnsi="Times New Roman"/>
          <w:sz w:val="24"/>
          <w:szCs w:val="24"/>
        </w:rPr>
        <w:t>Таблица 1</w:t>
      </w:r>
    </w:p>
    <w:p w:rsidR="00E04F5E" w:rsidRPr="006F5E9D" w:rsidRDefault="00E04F5E" w:rsidP="00E04F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E9D">
        <w:rPr>
          <w:rFonts w:ascii="Times New Roman" w:hAnsi="Times New Roman"/>
          <w:b/>
          <w:bCs/>
          <w:sz w:val="24"/>
          <w:szCs w:val="24"/>
        </w:rPr>
        <w:t>Название таблицы</w:t>
      </w:r>
    </w:p>
    <w:p w:rsidR="00E04F5E" w:rsidRPr="00855D51" w:rsidRDefault="00E04F5E" w:rsidP="00E04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286"/>
        <w:gridCol w:w="2332"/>
      </w:tblGrid>
      <w:tr w:rsidR="00E04F5E" w:rsidRPr="00855D51" w:rsidTr="00D374DC">
        <w:trPr>
          <w:trHeight w:val="349"/>
          <w:jc w:val="center"/>
        </w:trPr>
        <w:tc>
          <w:tcPr>
            <w:tcW w:w="1288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6E0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</w:tr>
      <w:tr w:rsidR="00E04F5E" w:rsidRPr="00855D51" w:rsidTr="00D374DC">
        <w:trPr>
          <w:jc w:val="center"/>
        </w:trPr>
        <w:tc>
          <w:tcPr>
            <w:tcW w:w="1288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</w:tr>
      <w:tr w:rsidR="00E04F5E" w:rsidRPr="00855D51" w:rsidTr="00D374DC">
        <w:trPr>
          <w:jc w:val="center"/>
        </w:trPr>
        <w:tc>
          <w:tcPr>
            <w:tcW w:w="1288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32" w:type="dxa"/>
            <w:vAlign w:val="center"/>
          </w:tcPr>
          <w:p w:rsidR="00E04F5E" w:rsidRPr="000C66E0" w:rsidRDefault="00E04F5E" w:rsidP="00D3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E0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</w:tr>
    </w:tbl>
    <w:p w:rsidR="00E04F5E" w:rsidRPr="00855D51" w:rsidRDefault="00E04F5E" w:rsidP="00E04F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F5E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Каждый рисунок должен иметь нумерационный, тематический заголовок и упоминание в тексте (рис. 1). Создавайте рисунки, используя возможности </w:t>
      </w:r>
      <w:proofErr w:type="spellStart"/>
      <w:r w:rsidRPr="00855D51">
        <w:rPr>
          <w:rFonts w:ascii="Times New Roman" w:hAnsi="Times New Roman"/>
          <w:sz w:val="24"/>
          <w:szCs w:val="24"/>
        </w:rPr>
        <w:t>Word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 или MS </w:t>
      </w:r>
      <w:proofErr w:type="spellStart"/>
      <w:r w:rsidRPr="00855D51">
        <w:rPr>
          <w:rFonts w:ascii="Times New Roman" w:hAnsi="Times New Roman"/>
          <w:sz w:val="24"/>
          <w:szCs w:val="24"/>
        </w:rPr>
        <w:t>Excel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. </w:t>
      </w:r>
      <w:r w:rsidRPr="00F148B4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 xml:space="preserve"> должны быть</w:t>
      </w:r>
      <w:r w:rsidRPr="00F148B4"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 xml:space="preserve">в отдельном файле </w:t>
      </w:r>
      <w:r w:rsidRPr="00F148B4">
        <w:rPr>
          <w:rFonts w:ascii="Times New Roman" w:hAnsi="Times New Roman"/>
          <w:sz w:val="24"/>
          <w:szCs w:val="24"/>
        </w:rPr>
        <w:t xml:space="preserve">в электронном формате </w:t>
      </w:r>
      <w:proofErr w:type="spellStart"/>
      <w:r w:rsidRPr="00F148B4">
        <w:rPr>
          <w:rFonts w:ascii="Times New Roman" w:hAnsi="Times New Roman"/>
          <w:sz w:val="24"/>
          <w:szCs w:val="24"/>
        </w:rPr>
        <w:t>jpg</w:t>
      </w:r>
      <w:proofErr w:type="spellEnd"/>
      <w:r w:rsidRPr="00F148B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148B4">
        <w:rPr>
          <w:rFonts w:ascii="Times New Roman" w:hAnsi="Times New Roman"/>
          <w:sz w:val="24"/>
          <w:szCs w:val="24"/>
        </w:rPr>
        <w:t>pdf</w:t>
      </w:r>
      <w:proofErr w:type="spellEnd"/>
      <w:r w:rsidRPr="00F148B4">
        <w:rPr>
          <w:rFonts w:ascii="Times New Roman" w:hAnsi="Times New Roman"/>
          <w:sz w:val="24"/>
          <w:szCs w:val="24"/>
        </w:rPr>
        <w:t xml:space="preserve">, схемы - в формате </w:t>
      </w:r>
      <w:proofErr w:type="spellStart"/>
      <w:r w:rsidRPr="00F148B4">
        <w:rPr>
          <w:rFonts w:ascii="Times New Roman" w:hAnsi="Times New Roman"/>
          <w:sz w:val="24"/>
          <w:szCs w:val="24"/>
        </w:rPr>
        <w:t>Excel</w:t>
      </w:r>
      <w:proofErr w:type="spellEnd"/>
      <w:r w:rsidRPr="00F148B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148B4">
        <w:rPr>
          <w:rFonts w:ascii="Times New Roman" w:hAnsi="Times New Roman"/>
          <w:sz w:val="24"/>
          <w:szCs w:val="24"/>
        </w:rPr>
        <w:t>Word</w:t>
      </w:r>
      <w:proofErr w:type="spellEnd"/>
      <w:r w:rsidRPr="00F148B4">
        <w:rPr>
          <w:rFonts w:ascii="Times New Roman" w:hAnsi="Times New Roman"/>
          <w:sz w:val="24"/>
          <w:szCs w:val="24"/>
        </w:rPr>
        <w:t>.</w:t>
      </w:r>
    </w:p>
    <w:p w:rsidR="00E04F5E" w:rsidRPr="00855D51" w:rsidRDefault="00E04F5E" w:rsidP="00E04F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F5E" w:rsidRPr="00855D51" w:rsidRDefault="00E04F5E" w:rsidP="00E04F5E">
      <w:pPr>
        <w:spacing w:after="0" w:line="240" w:lineRule="auto"/>
        <w:jc w:val="center"/>
        <w:rPr>
          <w:noProof/>
          <w:lang w:eastAsia="ru-RU"/>
        </w:rPr>
      </w:pPr>
      <w:r w:rsidRPr="00855D51">
        <w:rPr>
          <w:noProof/>
          <w:lang w:eastAsia="ru-RU"/>
        </w:rPr>
        <w:drawing>
          <wp:inline distT="0" distB="0" distL="0" distR="0" wp14:anchorId="46609E58" wp14:editId="03A78248">
            <wp:extent cx="3634740" cy="2352040"/>
            <wp:effectExtent l="0" t="0" r="22860" b="10160"/>
            <wp:docPr id="5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4F5E" w:rsidRPr="00855D51" w:rsidRDefault="00E04F5E" w:rsidP="00E04F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Рисунок 1. </w:t>
      </w:r>
      <w:r w:rsidRPr="00855D51">
        <w:rPr>
          <w:rFonts w:ascii="Times New Roman" w:hAnsi="Times New Roman"/>
          <w:noProof/>
          <w:sz w:val="24"/>
          <w:szCs w:val="24"/>
          <w:lang w:eastAsia="ru-RU"/>
        </w:rPr>
        <w:t xml:space="preserve">ОАЕ спиртовых экстрактов шелухи трех видов лука, </w:t>
      </w:r>
      <w:r>
        <w:rPr>
          <w:rFonts w:ascii="Times New Roman" w:hAnsi="Times New Roman"/>
          <w:noProof/>
          <w:sz w:val="24"/>
          <w:szCs w:val="24"/>
          <w:lang w:eastAsia="ru-RU"/>
        </w:rPr>
        <w:br/>
      </w:r>
      <w:r w:rsidRPr="00855D51">
        <w:rPr>
          <w:rFonts w:ascii="Times New Roman" w:hAnsi="Times New Roman"/>
          <w:noProof/>
          <w:sz w:val="24"/>
          <w:szCs w:val="24"/>
          <w:lang w:eastAsia="ru-RU"/>
        </w:rPr>
        <w:t>определенные методом ORAC</w:t>
      </w:r>
    </w:p>
    <w:p w:rsidR="00E04F5E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 xml:space="preserve">Рекомендации по набору формул. Выносные математические формулы (оформляемые отдельной строкой) должны набираться в рамке </w:t>
      </w:r>
      <w:proofErr w:type="spellStart"/>
      <w:r w:rsidRPr="00855D51">
        <w:rPr>
          <w:rFonts w:ascii="Times New Roman" w:hAnsi="Times New Roman"/>
          <w:sz w:val="24"/>
          <w:szCs w:val="24"/>
        </w:rPr>
        <w:t>MathType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 целиком. Набор формул из составных элементов (часть формулы таблица, часть – текст, часть – внедренная рамка) </w:t>
      </w:r>
      <w:r w:rsidRPr="006F5E9D">
        <w:rPr>
          <w:rFonts w:ascii="Times New Roman" w:hAnsi="Times New Roman"/>
          <w:bCs/>
          <w:sz w:val="24"/>
          <w:szCs w:val="24"/>
        </w:rPr>
        <w:t xml:space="preserve">не </w:t>
      </w:r>
      <w:r w:rsidRPr="00855D51">
        <w:rPr>
          <w:rFonts w:ascii="Times New Roman" w:hAnsi="Times New Roman"/>
          <w:sz w:val="24"/>
          <w:szCs w:val="24"/>
        </w:rPr>
        <w:t xml:space="preserve">допускается. Для формул, набранных в </w:t>
      </w:r>
      <w:proofErr w:type="spellStart"/>
      <w:r w:rsidRPr="00855D51">
        <w:rPr>
          <w:rFonts w:ascii="Times New Roman" w:hAnsi="Times New Roman"/>
          <w:sz w:val="24"/>
          <w:szCs w:val="24"/>
        </w:rPr>
        <w:t>MathType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</w:t>
      </w:r>
      <w:r w:rsidRPr="006F5E9D">
        <w:rPr>
          <w:rFonts w:ascii="Times New Roman" w:hAnsi="Times New Roman"/>
          <w:bCs/>
          <w:sz w:val="24"/>
          <w:szCs w:val="24"/>
        </w:rPr>
        <w:t>не</w:t>
      </w:r>
      <w:r w:rsidRPr="00855D51">
        <w:rPr>
          <w:rFonts w:ascii="Times New Roman" w:hAnsi="Times New Roman"/>
          <w:sz w:val="24"/>
          <w:szCs w:val="24"/>
        </w:rPr>
        <w:t xml:space="preserve"> допускается! Допускается создание формул с использованием возможности </w:t>
      </w:r>
      <w:proofErr w:type="spellStart"/>
      <w:r w:rsidRPr="00855D51">
        <w:rPr>
          <w:rFonts w:ascii="Times New Roman" w:hAnsi="Times New Roman"/>
          <w:sz w:val="24"/>
          <w:szCs w:val="24"/>
        </w:rPr>
        <w:t>Word</w:t>
      </w:r>
      <w:proofErr w:type="spellEnd"/>
      <w:r w:rsidRPr="00855D51">
        <w:rPr>
          <w:rFonts w:ascii="Times New Roman" w:hAnsi="Times New Roman"/>
          <w:sz w:val="24"/>
          <w:szCs w:val="24"/>
        </w:rPr>
        <w:t xml:space="preserve"> (Вставка – Формула).</w:t>
      </w:r>
    </w:p>
    <w:p w:rsidR="0077147E" w:rsidRPr="00855D51" w:rsidRDefault="0077147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1"/>
      </w:tblGrid>
      <w:tr w:rsidR="00E04F5E" w:rsidRPr="00855D51" w:rsidTr="00D374DC">
        <w:tc>
          <w:tcPr>
            <w:tcW w:w="8613" w:type="dxa"/>
            <w:vAlign w:val="center"/>
          </w:tcPr>
          <w:p w:rsidR="00E04F5E" w:rsidRPr="00855D51" w:rsidRDefault="00E04F5E" w:rsidP="00D37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241" w:type="dxa"/>
            <w:vAlign w:val="center"/>
          </w:tcPr>
          <w:p w:rsidR="00E04F5E" w:rsidRPr="00855D51" w:rsidRDefault="00E04F5E" w:rsidP="00D374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5D51">
              <w:rPr>
                <w:sz w:val="24"/>
                <w:szCs w:val="24"/>
              </w:rPr>
              <w:t>(1)</w:t>
            </w:r>
          </w:p>
        </w:tc>
      </w:tr>
    </w:tbl>
    <w:p w:rsidR="00E04F5E" w:rsidRPr="00855D51" w:rsidRDefault="00E04F5E" w:rsidP="00E04F5E">
      <w:pPr>
        <w:pStyle w:val="a3"/>
        <w:numPr>
          <w:ilvl w:val="0"/>
          <w:numId w:val="1"/>
        </w:numPr>
        <w:spacing w:before="240" w:after="0" w:line="240" w:lineRule="auto"/>
        <w:ind w:left="958" w:hanging="357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b/>
          <w:sz w:val="24"/>
          <w:szCs w:val="24"/>
        </w:rPr>
        <w:t xml:space="preserve">Выводы </w:t>
      </w:r>
      <w:r w:rsidRPr="00855D51">
        <w:rPr>
          <w:rFonts w:ascii="Times New Roman" w:hAnsi="Times New Roman"/>
          <w:sz w:val="24"/>
          <w:szCs w:val="24"/>
        </w:rPr>
        <w:t>(только на русском языке)</w:t>
      </w:r>
    </w:p>
    <w:p w:rsidR="00E04F5E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D51">
        <w:rPr>
          <w:rFonts w:ascii="Times New Roman" w:hAnsi="Times New Roman"/>
          <w:sz w:val="24"/>
          <w:szCs w:val="24"/>
        </w:rPr>
        <w:t>Рекомендуется сформулировать основной вывод, содержащий ответ на вопрос, поставленный в разделе «Введение».</w:t>
      </w:r>
    </w:p>
    <w:p w:rsidR="00E04F5E" w:rsidRPr="006F5E9D" w:rsidRDefault="00E04F5E" w:rsidP="00E04F5E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E9D">
        <w:rPr>
          <w:rFonts w:ascii="Times New Roman" w:hAnsi="Times New Roman"/>
          <w:b/>
          <w:sz w:val="24"/>
          <w:szCs w:val="24"/>
        </w:rPr>
        <w:t xml:space="preserve">Библиографический список </w:t>
      </w:r>
    </w:p>
    <w:p w:rsidR="00E04F5E" w:rsidRPr="00E04F5E" w:rsidRDefault="00E04F5E" w:rsidP="00E04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</w:t>
      </w:r>
      <w:r w:rsidRPr="00E04F5E">
        <w:rPr>
          <w:rFonts w:ascii="Times New Roman" w:hAnsi="Times New Roman"/>
          <w:sz w:val="24"/>
          <w:szCs w:val="26"/>
        </w:rPr>
        <w:t>а русском языке (англоязычную ссылку на статью писать на языке оригинала).</w:t>
      </w:r>
    </w:p>
    <w:p w:rsidR="00E04F5E" w:rsidRPr="00855D51" w:rsidRDefault="00E04F5E" w:rsidP="00E04F5E">
      <w:pPr>
        <w:spacing w:before="240"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</w:t>
      </w:r>
      <w:r w:rsidRPr="00855D51">
        <w:rPr>
          <w:rFonts w:ascii="Times New Roman" w:hAnsi="Times New Roman"/>
          <w:b/>
          <w:sz w:val="24"/>
          <w:szCs w:val="24"/>
        </w:rPr>
        <w:t>:</w:t>
      </w:r>
    </w:p>
    <w:p w:rsidR="00E04F5E" w:rsidRPr="00855D51" w:rsidRDefault="00E04F5E" w:rsidP="00E04F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lastRenderedPageBreak/>
        <w:t>Ссылка на публикацию в журнале (аналогично оформляются ссылки и на русском языке):</w:t>
      </w:r>
    </w:p>
    <w:p w:rsidR="00E04F5E" w:rsidRPr="006F5E9D" w:rsidRDefault="00E04F5E" w:rsidP="00E04F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Kim, T.-K., Yong, H.I., Kim, Y.-B., Kim, H.-W., Choi, Y.-S. (2019). Edible Insects as a Protein Source: A Review of Public Perception, Processing 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Technology, and Research Trends. </w:t>
      </w:r>
      <w:r w:rsidRPr="006F5E9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Food Science of Animal Resources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>, 39(4), 521-540.</w:t>
      </w:r>
      <w:r w:rsidRPr="006F5E9D">
        <w:rPr>
          <w:color w:val="000000" w:themeColor="text1"/>
          <w:lang w:val="en-US"/>
        </w:rPr>
        <w:t xml:space="preserve"> 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>https://doi.org/10.5851/kosfa.2019.e53</w:t>
      </w:r>
    </w:p>
    <w:p w:rsidR="00E04F5E" w:rsidRPr="006F5E9D" w:rsidRDefault="00E04F5E" w:rsidP="00E04F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trike/>
          <w:color w:val="000000" w:themeColor="text1"/>
          <w:sz w:val="24"/>
          <w:szCs w:val="24"/>
        </w:rPr>
      </w:pPr>
      <w:r w:rsidRPr="006F5E9D">
        <w:rPr>
          <w:rFonts w:ascii="Times New Roman" w:hAnsi="Times New Roman"/>
          <w:i/>
          <w:color w:val="000000" w:themeColor="text1"/>
          <w:sz w:val="24"/>
          <w:szCs w:val="24"/>
        </w:rPr>
        <w:t>Ссылка на публикацию в журнале, имеющем номер статьи:</w:t>
      </w:r>
    </w:p>
    <w:p w:rsidR="00E04F5E" w:rsidRPr="00855D51" w:rsidRDefault="00E04F5E" w:rsidP="00E04F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Gravel, A., Doyen, A. (2020). The use of edible insect proteins in food: Challenges and issues related to their functional properties. </w:t>
      </w:r>
      <w:r w:rsidRPr="006F5E9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Innovative Food Science and Emerging Technologies,</w:t>
      </w:r>
      <w:r w:rsidRPr="006F5E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59, Article 102272. https://doi.org/10.1016/j.ifset.2019</w:t>
      </w:r>
      <w:r w:rsidRPr="00855D51">
        <w:rPr>
          <w:rFonts w:ascii="Times New Roman" w:hAnsi="Times New Roman"/>
          <w:sz w:val="24"/>
          <w:szCs w:val="24"/>
          <w:lang w:val="en-US"/>
        </w:rPr>
        <w:t>.102272</w:t>
      </w:r>
    </w:p>
    <w:p w:rsidR="00E04F5E" w:rsidRPr="00855D51" w:rsidRDefault="00E04F5E" w:rsidP="00E04F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5D51">
        <w:rPr>
          <w:rFonts w:ascii="Times New Roman" w:hAnsi="Times New Roman"/>
          <w:i/>
          <w:sz w:val="24"/>
          <w:szCs w:val="24"/>
        </w:rPr>
        <w:t>Ссылка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на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книгу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E04F5E" w:rsidRPr="00855D51" w:rsidRDefault="00E04F5E" w:rsidP="00E04F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Votava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M.,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Cerhnohorska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L.,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Heroldova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M.,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Hola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V.,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Mejzlikova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L.,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Ondrovcik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P., at al. (2003). Special Medical Microbiology.  Brno: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Neptun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>. 237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365</w:t>
      </w:r>
      <w:r w:rsidRPr="00855D51">
        <w:rPr>
          <w:rFonts w:ascii="Times New Roman" w:hAnsi="Times New Roman"/>
          <w:sz w:val="24"/>
          <w:szCs w:val="24"/>
          <w:lang w:val="en-US"/>
        </w:rPr>
        <w:t>.</w:t>
      </w:r>
    </w:p>
    <w:p w:rsidR="00E04F5E" w:rsidRPr="00855D51" w:rsidRDefault="00E04F5E" w:rsidP="00E04F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статью в книге под редактированием:</w:t>
      </w:r>
    </w:p>
    <w:p w:rsidR="00E04F5E" w:rsidRPr="00855D51" w:rsidRDefault="00E04F5E" w:rsidP="00E04F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 xml:space="preserve">Koopmans, M. (2012). Food-borne viruses from a global perspective. Chapter in a book: Improving Food Safety </w:t>
      </w:r>
      <w:proofErr w:type="gramStart"/>
      <w:r w:rsidRPr="00855D51">
        <w:rPr>
          <w:rFonts w:ascii="Times New Roman" w:hAnsi="Times New Roman"/>
          <w:sz w:val="24"/>
          <w:szCs w:val="24"/>
          <w:lang w:val="en-US"/>
        </w:rPr>
        <w:t>Through</w:t>
      </w:r>
      <w:proofErr w:type="gramEnd"/>
      <w:r w:rsidRPr="00855D51">
        <w:rPr>
          <w:rFonts w:ascii="Times New Roman" w:hAnsi="Times New Roman"/>
          <w:sz w:val="24"/>
          <w:szCs w:val="24"/>
          <w:lang w:val="en-US"/>
        </w:rPr>
        <w:t xml:space="preserve"> a One Health Approach: Workshop Summary. Washington (DC): National Academies Press (US). 2012. A9. </w:t>
      </w:r>
    </w:p>
    <w:p w:rsidR="00E04F5E" w:rsidRPr="00855D51" w:rsidRDefault="00E04F5E" w:rsidP="00E04F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55D51">
        <w:rPr>
          <w:rFonts w:ascii="Times New Roman" w:hAnsi="Times New Roman"/>
          <w:i/>
          <w:sz w:val="24"/>
          <w:szCs w:val="24"/>
        </w:rPr>
        <w:t>Ссылка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на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электронный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55D51">
        <w:rPr>
          <w:rFonts w:ascii="Times New Roman" w:hAnsi="Times New Roman"/>
          <w:i/>
          <w:sz w:val="24"/>
          <w:szCs w:val="24"/>
        </w:rPr>
        <w:t>ресурс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E04F5E" w:rsidRPr="00855D51" w:rsidRDefault="00E04F5E" w:rsidP="00E04F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55D51">
        <w:rPr>
          <w:rFonts w:ascii="Times New Roman" w:hAnsi="Times New Roman"/>
          <w:sz w:val="24"/>
          <w:szCs w:val="24"/>
          <w:lang w:val="en-US"/>
        </w:rPr>
        <w:t>WHO (World Health Organization). (2008). Viruses in food: Scientific advice to support risk management. Microbiological Risk Assessment Series, No. 13. Retrieved from http://www.who.int/foodsafety?/publications?/micro/mra13/en/index.html. Accessed January 20, 2020</w:t>
      </w:r>
    </w:p>
    <w:p w:rsidR="00E04F5E" w:rsidRPr="00855D51" w:rsidRDefault="00E04F5E" w:rsidP="00E04F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55D51">
        <w:rPr>
          <w:rFonts w:ascii="Times New Roman" w:hAnsi="Times New Roman"/>
          <w:i/>
          <w:sz w:val="24"/>
          <w:szCs w:val="24"/>
        </w:rPr>
        <w:t>Ссылка на статью в материалах конференции или презентацию:</w:t>
      </w:r>
    </w:p>
    <w:p w:rsidR="00E04F5E" w:rsidRPr="008D0445" w:rsidRDefault="00E04F5E" w:rsidP="00E04F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Abrahantes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J.C., Richardson, J.,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O’Mahony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M., Pare, A.,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Bruckers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L.,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Johne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, R. et al. (2017, 14–18 May). </w:t>
      </w:r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European baseline survey of </w:t>
      </w:r>
      <w:proofErr w:type="spellStart"/>
      <w:r w:rsidRPr="00855D51">
        <w:rPr>
          <w:rFonts w:ascii="Times New Roman" w:hAnsi="Times New Roman"/>
          <w:i/>
          <w:sz w:val="24"/>
          <w:szCs w:val="24"/>
          <w:lang w:val="en-US"/>
        </w:rPr>
        <w:t>norovirus</w:t>
      </w:r>
      <w:proofErr w:type="spellEnd"/>
      <w:r w:rsidRPr="00855D51">
        <w:rPr>
          <w:rFonts w:ascii="Times New Roman" w:hAnsi="Times New Roman"/>
          <w:i/>
          <w:sz w:val="24"/>
          <w:szCs w:val="24"/>
          <w:lang w:val="en-US"/>
        </w:rPr>
        <w:t xml:space="preserve"> in oysters.</w:t>
      </w:r>
      <w:r w:rsidRPr="00855D51">
        <w:rPr>
          <w:rFonts w:ascii="Times New Roman" w:hAnsi="Times New Roman"/>
          <w:sz w:val="24"/>
          <w:szCs w:val="24"/>
          <w:lang w:val="en-US"/>
        </w:rPr>
        <w:t xml:space="preserve"> Poster session presentation at the Proceedings of the 11th International Conference on </w:t>
      </w:r>
      <w:proofErr w:type="spellStart"/>
      <w:r w:rsidRPr="00855D51">
        <w:rPr>
          <w:rFonts w:ascii="Times New Roman" w:hAnsi="Times New Roman"/>
          <w:sz w:val="24"/>
          <w:szCs w:val="24"/>
          <w:lang w:val="en-US"/>
        </w:rPr>
        <w:t>Molluscan</w:t>
      </w:r>
      <w:proofErr w:type="spellEnd"/>
      <w:r w:rsidRPr="00855D51">
        <w:rPr>
          <w:rFonts w:ascii="Times New Roman" w:hAnsi="Times New Roman"/>
          <w:sz w:val="24"/>
          <w:szCs w:val="24"/>
          <w:lang w:val="en-US"/>
        </w:rPr>
        <w:t xml:space="preserve"> Shellfish Safety </w:t>
      </w:r>
      <w:r w:rsidRPr="008D0445">
        <w:rPr>
          <w:rFonts w:ascii="Times New Roman" w:hAnsi="Times New Roman"/>
          <w:sz w:val="24"/>
          <w:szCs w:val="24"/>
          <w:lang w:val="en-US"/>
        </w:rPr>
        <w:t>(ICMSS), Galway, Ireland.</w:t>
      </w:r>
    </w:p>
    <w:p w:rsidR="00E04F5E" w:rsidRPr="008D0445" w:rsidRDefault="00E04F5E" w:rsidP="00E04F5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ГОСТ</w:t>
      </w:r>
    </w:p>
    <w:p w:rsidR="00E04F5E" w:rsidRPr="008D0445" w:rsidRDefault="00E04F5E" w:rsidP="00E0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8D0445">
        <w:rPr>
          <w:rFonts w:ascii="Times New Roman" w:hAnsi="Times New Roman"/>
          <w:sz w:val="24"/>
          <w:szCs w:val="24"/>
        </w:rPr>
        <w:t>Р</w:t>
      </w:r>
      <w:proofErr w:type="gramEnd"/>
      <w:r w:rsidRPr="008D0445">
        <w:rPr>
          <w:rFonts w:ascii="Times New Roman" w:hAnsi="Times New Roman"/>
          <w:sz w:val="24"/>
          <w:szCs w:val="24"/>
        </w:rPr>
        <w:t xml:space="preserve"> 55484–2013 «Мясо и мясные продукты. Определение содержания натрия, калия, магния и марганца методом пламенной атомной абсорбции». – М.: </w:t>
      </w:r>
      <w:proofErr w:type="spellStart"/>
      <w:r w:rsidRPr="008D0445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8D0445">
        <w:rPr>
          <w:rFonts w:ascii="Times New Roman" w:hAnsi="Times New Roman"/>
          <w:sz w:val="24"/>
          <w:szCs w:val="24"/>
        </w:rPr>
        <w:t>, 2014. – 11 с.</w:t>
      </w:r>
    </w:p>
    <w:p w:rsidR="00E04F5E" w:rsidRPr="008D0445" w:rsidRDefault="00E04F5E" w:rsidP="00E04F5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МУК</w:t>
      </w:r>
    </w:p>
    <w:p w:rsidR="00E04F5E" w:rsidRPr="008D0445" w:rsidRDefault="00E04F5E" w:rsidP="00E0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>МУК 4.1.986–00 «Методика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спектрометрии». – М.: Федеральный центр госсанэпиднадзора Минздрава России, 2000. – 32 c.</w:t>
      </w:r>
    </w:p>
    <w:p w:rsidR="00E04F5E" w:rsidRPr="008D0445" w:rsidRDefault="00E04F5E" w:rsidP="00E04F5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Патент</w:t>
      </w:r>
    </w:p>
    <w:p w:rsidR="00E04F5E" w:rsidRPr="008D0445" w:rsidRDefault="00E04F5E" w:rsidP="00E0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 xml:space="preserve">Патент № 2010102733. Способ определения </w:t>
      </w:r>
      <w:proofErr w:type="spellStart"/>
      <w:r w:rsidRPr="008D0445">
        <w:rPr>
          <w:rFonts w:ascii="Times New Roman" w:hAnsi="Times New Roman"/>
          <w:sz w:val="24"/>
          <w:szCs w:val="24"/>
        </w:rPr>
        <w:t>in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45">
        <w:rPr>
          <w:rFonts w:ascii="Times New Roman" w:hAnsi="Times New Roman"/>
          <w:sz w:val="24"/>
          <w:szCs w:val="24"/>
        </w:rPr>
        <w:t>vitro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гликемического индекса пищевых продуктов / </w:t>
      </w:r>
      <w:proofErr w:type="spellStart"/>
      <w:r w:rsidRPr="008D0445">
        <w:rPr>
          <w:rFonts w:ascii="Times New Roman" w:hAnsi="Times New Roman"/>
          <w:sz w:val="24"/>
          <w:szCs w:val="24"/>
        </w:rPr>
        <w:t>Дикатальдо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 w:rsidRPr="008D0445">
        <w:rPr>
          <w:rFonts w:ascii="Times New Roman" w:hAnsi="Times New Roman"/>
          <w:sz w:val="24"/>
          <w:szCs w:val="24"/>
        </w:rPr>
        <w:t>Магалетта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 Р.Л. </w:t>
      </w:r>
      <w:proofErr w:type="spellStart"/>
      <w:r w:rsidRPr="008D0445">
        <w:rPr>
          <w:rFonts w:ascii="Times New Roman" w:hAnsi="Times New Roman"/>
          <w:sz w:val="24"/>
          <w:szCs w:val="24"/>
        </w:rPr>
        <w:t>Опубл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. 10.08.2011. </w:t>
      </w:r>
      <w:proofErr w:type="spellStart"/>
      <w:r w:rsidRPr="008D0445">
        <w:rPr>
          <w:rFonts w:ascii="Times New Roman" w:hAnsi="Times New Roman"/>
          <w:sz w:val="24"/>
          <w:szCs w:val="24"/>
        </w:rPr>
        <w:t>Бюл</w:t>
      </w:r>
      <w:proofErr w:type="spellEnd"/>
      <w:r w:rsidRPr="008D0445">
        <w:rPr>
          <w:rFonts w:ascii="Times New Roman" w:hAnsi="Times New Roman"/>
          <w:sz w:val="24"/>
          <w:szCs w:val="24"/>
        </w:rPr>
        <w:t>. № 22.</w:t>
      </w:r>
    </w:p>
    <w:p w:rsidR="00E04F5E" w:rsidRPr="008D0445" w:rsidRDefault="00E04F5E" w:rsidP="00E04F5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Технический регламент</w:t>
      </w:r>
    </w:p>
    <w:p w:rsidR="00E04F5E" w:rsidRPr="008D0445" w:rsidRDefault="00E04F5E" w:rsidP="00E0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45">
        <w:rPr>
          <w:rFonts w:ascii="Times New Roman" w:hAnsi="Times New Roman"/>
          <w:sz w:val="24"/>
          <w:szCs w:val="24"/>
        </w:rPr>
        <w:t>ТР</w:t>
      </w:r>
      <w:proofErr w:type="gramEnd"/>
      <w:r w:rsidRPr="008D0445">
        <w:rPr>
          <w:rFonts w:ascii="Times New Roman" w:hAnsi="Times New Roman"/>
          <w:sz w:val="24"/>
          <w:szCs w:val="24"/>
        </w:rPr>
        <w:t xml:space="preserve"> ТС 021 Технический регламент Таможенного союза ТР ТС 021/2011 Технический регламент Таможенного союза «О безопасности пищевой продукции» (с изменениями на 8 августа 2019 года), принятый Решением Комиссии Таможенного союза от 9 декабря 2011 года № 880.</w:t>
      </w:r>
    </w:p>
    <w:p w:rsidR="00E04F5E" w:rsidRPr="008D0445" w:rsidRDefault="00E04F5E" w:rsidP="00E04F5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>Ссылка Методические рекомендации</w:t>
      </w:r>
    </w:p>
    <w:p w:rsidR="00E04F5E" w:rsidRPr="008D0445" w:rsidRDefault="00E04F5E" w:rsidP="00E0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445">
        <w:rPr>
          <w:rFonts w:ascii="Times New Roman" w:hAnsi="Times New Roman"/>
          <w:sz w:val="24"/>
          <w:szCs w:val="24"/>
        </w:rPr>
        <w:t xml:space="preserve">MP 4.2.0019–11 «Идентификация сырьевого состава мясной продукции: Методические рекомендации». – М.: Федеральный центр гигиены и эпидемиологии </w:t>
      </w:r>
      <w:proofErr w:type="spellStart"/>
      <w:r w:rsidRPr="008D044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D0445">
        <w:rPr>
          <w:rFonts w:ascii="Times New Roman" w:hAnsi="Times New Roman"/>
          <w:sz w:val="24"/>
          <w:szCs w:val="24"/>
        </w:rPr>
        <w:t xml:space="preserve">. 2011. </w:t>
      </w:r>
      <w:r w:rsidRPr="00E04F5E">
        <w:rPr>
          <w:rFonts w:ascii="Times New Roman" w:hAnsi="Times New Roman"/>
          <w:sz w:val="24"/>
          <w:szCs w:val="24"/>
        </w:rPr>
        <w:t>–</w:t>
      </w:r>
      <w:r w:rsidRPr="008D0445">
        <w:rPr>
          <w:rFonts w:ascii="Times New Roman" w:hAnsi="Times New Roman"/>
          <w:sz w:val="24"/>
          <w:szCs w:val="24"/>
        </w:rPr>
        <w:t xml:space="preserve"> 36 с.</w:t>
      </w:r>
    </w:p>
    <w:p w:rsidR="00E04F5E" w:rsidRPr="008D0445" w:rsidRDefault="00E04F5E" w:rsidP="00E04F5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D0445">
        <w:rPr>
          <w:rFonts w:ascii="Times New Roman" w:hAnsi="Times New Roman"/>
          <w:i/>
          <w:sz w:val="24"/>
          <w:szCs w:val="24"/>
        </w:rPr>
        <w:t xml:space="preserve">Ссылка </w:t>
      </w:r>
      <w:r w:rsidRPr="008D0445">
        <w:rPr>
          <w:rFonts w:ascii="Times New Roman" w:hAnsi="Times New Roman"/>
          <w:i/>
          <w:sz w:val="24"/>
          <w:szCs w:val="24"/>
          <w:lang w:val="en-US"/>
        </w:rPr>
        <w:t>ISO</w:t>
      </w:r>
    </w:p>
    <w:p w:rsidR="00E04F5E" w:rsidRPr="00E04F5E" w:rsidRDefault="00E04F5E" w:rsidP="00E04F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66E0">
        <w:rPr>
          <w:rFonts w:ascii="Times New Roman" w:hAnsi="Times New Roman"/>
          <w:sz w:val="24"/>
          <w:szCs w:val="24"/>
          <w:lang w:val="en-US"/>
        </w:rPr>
        <w:t xml:space="preserve">ISO 26642:2010. ”Food products. Determination of the </w:t>
      </w:r>
      <w:proofErr w:type="spellStart"/>
      <w:r w:rsidRPr="000C66E0">
        <w:rPr>
          <w:rFonts w:ascii="Times New Roman" w:hAnsi="Times New Roman"/>
          <w:sz w:val="24"/>
          <w:szCs w:val="24"/>
          <w:lang w:val="en-US"/>
        </w:rPr>
        <w:t>glycaemic</w:t>
      </w:r>
      <w:proofErr w:type="spellEnd"/>
      <w:r w:rsidRPr="000C66E0">
        <w:rPr>
          <w:rFonts w:ascii="Times New Roman" w:hAnsi="Times New Roman"/>
          <w:sz w:val="24"/>
          <w:szCs w:val="24"/>
          <w:lang w:val="en-US"/>
        </w:rPr>
        <w:t xml:space="preserve"> index (GI) and recommendation for food classification”. </w:t>
      </w:r>
      <w:proofErr w:type="spellStart"/>
      <w:r w:rsidRPr="00E04F5E">
        <w:rPr>
          <w:rFonts w:ascii="Times New Roman" w:hAnsi="Times New Roman"/>
          <w:sz w:val="24"/>
          <w:szCs w:val="24"/>
        </w:rPr>
        <w:t>Technical</w:t>
      </w:r>
      <w:proofErr w:type="spellEnd"/>
      <w:r w:rsidRPr="00E04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F5E">
        <w:rPr>
          <w:rFonts w:ascii="Times New Roman" w:hAnsi="Times New Roman"/>
          <w:sz w:val="24"/>
          <w:szCs w:val="24"/>
        </w:rPr>
        <w:t>Committee</w:t>
      </w:r>
      <w:proofErr w:type="spellEnd"/>
      <w:r w:rsidRPr="00E04F5E">
        <w:rPr>
          <w:rFonts w:ascii="Times New Roman" w:hAnsi="Times New Roman"/>
          <w:sz w:val="24"/>
          <w:szCs w:val="24"/>
        </w:rPr>
        <w:t xml:space="preserve">: ISO/TC34 </w:t>
      </w:r>
      <w:proofErr w:type="spellStart"/>
      <w:r w:rsidRPr="00E04F5E">
        <w:rPr>
          <w:rFonts w:ascii="Times New Roman" w:hAnsi="Times New Roman"/>
          <w:sz w:val="24"/>
          <w:szCs w:val="24"/>
        </w:rPr>
        <w:t>Food</w:t>
      </w:r>
      <w:proofErr w:type="spellEnd"/>
      <w:r w:rsidRPr="00E04F5E">
        <w:rPr>
          <w:rFonts w:ascii="Times New Roman" w:hAnsi="Times New Roman"/>
          <w:sz w:val="24"/>
          <w:szCs w:val="24"/>
        </w:rPr>
        <w:t xml:space="preserve"> products. 2010. – 18 p.</w:t>
      </w:r>
    </w:p>
    <w:p w:rsidR="00547BA6" w:rsidRPr="00E04F5E" w:rsidRDefault="00062698" w:rsidP="00E04F5E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cyan"/>
        </w:rPr>
      </w:pPr>
    </w:p>
    <w:sectPr w:rsidR="00547BA6" w:rsidRPr="00E04F5E" w:rsidSect="00E04F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DB1"/>
    <w:multiLevelType w:val="hybridMultilevel"/>
    <w:tmpl w:val="7916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570F0"/>
    <w:multiLevelType w:val="hybridMultilevel"/>
    <w:tmpl w:val="CEA6482E"/>
    <w:lvl w:ilvl="0" w:tplc="594635D6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76F3332"/>
    <w:multiLevelType w:val="hybridMultilevel"/>
    <w:tmpl w:val="4054605E"/>
    <w:lvl w:ilvl="0" w:tplc="DB7E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4B41"/>
    <w:multiLevelType w:val="hybridMultilevel"/>
    <w:tmpl w:val="61520FCE"/>
    <w:lvl w:ilvl="0" w:tplc="D8921A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5"/>
    <w:rsid w:val="00062698"/>
    <w:rsid w:val="000C66E0"/>
    <w:rsid w:val="00102DC8"/>
    <w:rsid w:val="00490557"/>
    <w:rsid w:val="006E131A"/>
    <w:rsid w:val="0077147E"/>
    <w:rsid w:val="009128EA"/>
    <w:rsid w:val="00AA18C2"/>
    <w:rsid w:val="00E04F5E"/>
    <w:rsid w:val="00E51FB1"/>
    <w:rsid w:val="00E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5E"/>
    <w:pPr>
      <w:ind w:left="720"/>
      <w:contextualSpacing/>
    </w:pPr>
  </w:style>
  <w:style w:type="table" w:styleId="a4">
    <w:name w:val="Table Grid"/>
    <w:basedOn w:val="a1"/>
    <w:uiPriority w:val="59"/>
    <w:rsid w:val="00E0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5E"/>
    <w:pPr>
      <w:ind w:left="720"/>
      <w:contextualSpacing/>
    </w:pPr>
  </w:style>
  <w:style w:type="table" w:styleId="a4">
    <w:name w:val="Table Grid"/>
    <w:basedOn w:val="a1"/>
    <w:uiPriority w:val="59"/>
    <w:rsid w:val="00E0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F:\&#1044;&#1080;&#1087;&#1083;&#1086;&#1084;%20&#1084;&#1072;&#1075;&#1080;&#1089;&#1090;&#1088;&#1072;&#1090;&#1091;&#1088;&#1072;\&#1069;&#1082;&#1089;&#1087;&#1077;&#1088;&#1080;&#1084;&#1077;&#1085;&#1090;&#1099;\1%20&#1095;&#1072;&#1089;&#1090;&#1100;\&#1054;&#1040;&#104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890469429026297"/>
          <c:y val="0.14281762077037671"/>
          <c:w val="0.71430235119211472"/>
          <c:h val="0.80522494147690971"/>
        </c:manualLayout>
      </c:layout>
      <c:barChart>
        <c:barDir val="col"/>
        <c:grouping val="clustered"/>
        <c:varyColors val="0"/>
        <c:ser>
          <c:idx val="0"/>
          <c:order val="0"/>
          <c:tx>
            <c:v>Желтый лук</c:v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Таблица!$N$3:$N$4</c:f>
              <c:strCache>
                <c:ptCount val="2"/>
                <c:pt idx="0">
                  <c:v>ORAC</c:v>
                </c:pt>
                <c:pt idx="1">
                  <c:v>FRAP</c:v>
                </c:pt>
              </c:strCache>
            </c:strRef>
          </c:cat>
          <c:val>
            <c:numRef>
              <c:f>Таблица!$P$3</c:f>
              <c:numCache>
                <c:formatCode>General</c:formatCode>
                <c:ptCount val="1"/>
                <c:pt idx="0">
                  <c:v>941.4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55-4687-A83E-D6D4F72BC68F}"/>
            </c:ext>
          </c:extLst>
        </c:ser>
        <c:ser>
          <c:idx val="1"/>
          <c:order val="1"/>
          <c:tx>
            <c:v>Красный лук</c:v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Таблица!$R$3</c:f>
              <c:numCache>
                <c:formatCode>General</c:formatCode>
                <c:ptCount val="1"/>
                <c:pt idx="0">
                  <c:v>2005.6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55-4687-A83E-D6D4F72BC68F}"/>
            </c:ext>
          </c:extLst>
        </c:ser>
        <c:ser>
          <c:idx val="2"/>
          <c:order val="2"/>
          <c:tx>
            <c:v>Белый лук</c:v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Таблица!$T$3</c:f>
              <c:numCache>
                <c:formatCode>General</c:formatCode>
                <c:ptCount val="1"/>
                <c:pt idx="0">
                  <c:v>16.66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55-4687-A83E-D6D4F72BC6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6610176"/>
        <c:axId val="112625920"/>
      </c:barChart>
      <c:catAx>
        <c:axId val="146610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12625920"/>
        <c:crosses val="autoZero"/>
        <c:auto val="1"/>
        <c:lblAlgn val="ctr"/>
        <c:lblOffset val="100"/>
        <c:noMultiLvlLbl val="0"/>
      </c:catAx>
      <c:valAx>
        <c:axId val="11262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мкмоль-экв. </a:t>
                </a:r>
                <a:r>
                  <a:rPr lang="en-US"/>
                  <a:t>Trolox</a:t>
                </a:r>
                <a:r>
                  <a:rPr lang="en-US" baseline="0"/>
                  <a:t> / </a:t>
                </a:r>
                <a:r>
                  <a:rPr lang="ru-RU" baseline="0"/>
                  <a:t>г сырья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5573848723469"/>
          <c:y val="3.6236628628764839E-2"/>
          <c:w val="0.29704432779235945"/>
          <c:h val="0.337502362204724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0.39845</cdr:x>
      <cdr:y>0.1666</cdr:y>
    </cdr:from>
    <cdr:to>
      <cdr:x>0.55602</cdr:x>
      <cdr:y>0.5639</cdr:y>
    </cdr:to>
    <cdr:grpSp>
      <cdr:nvGrpSpPr>
        <cdr:cNvPr id="21" name="Группа 20"/>
        <cdr:cNvGrpSpPr/>
      </cdr:nvGrpSpPr>
      <cdr:grpSpPr>
        <a:xfrm xmlns:a="http://schemas.openxmlformats.org/drawingml/2006/main">
          <a:off x="1448262" y="391850"/>
          <a:ext cx="572726" cy="934465"/>
          <a:chOff x="1447252" y="391416"/>
          <a:chExt cx="572323" cy="933465"/>
        </a:xfrm>
      </cdr:grpSpPr>
      <cdr:cxnSp macro="">
        <cdr:nvCxnSpPr>
          <cdr:cNvPr id="5" name="Прямая соединительная линия 4"/>
          <cdr:cNvCxnSpPr/>
        </cdr:nvCxnSpPr>
        <cdr:spPr>
          <a:xfrm xmlns:a="http://schemas.openxmlformats.org/drawingml/2006/main" flipV="1">
            <a:off x="1447416" y="444600"/>
            <a:ext cx="0" cy="880281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1" name="Прямая соединительная линия 10"/>
          <cdr:cNvCxnSpPr/>
        </cdr:nvCxnSpPr>
        <cdr:spPr>
          <a:xfrm xmlns:a="http://schemas.openxmlformats.org/drawingml/2006/main" flipH="1" flipV="1">
            <a:off x="2019574" y="447332"/>
            <a:ext cx="1" cy="78941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6" name="Прямая соединительная линия 15"/>
          <cdr:cNvCxnSpPr/>
        </cdr:nvCxnSpPr>
        <cdr:spPr>
          <a:xfrm xmlns:a="http://schemas.openxmlformats.org/drawingml/2006/main">
            <a:off x="1447252" y="447332"/>
            <a:ext cx="572322" cy="0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0" name="Прямая соединительная линия 19"/>
          <cdr:cNvCxnSpPr/>
        </cdr:nvCxnSpPr>
        <cdr:spPr>
          <a:xfrm xmlns:a="http://schemas.openxmlformats.org/drawingml/2006/main" flipV="1">
            <a:off x="1720256" y="391416"/>
            <a:ext cx="0" cy="55916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FF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0.55929</cdr:x>
      <cdr:y>0.16551</cdr:y>
    </cdr:from>
    <cdr:to>
      <cdr:x>0.71686</cdr:x>
      <cdr:y>0.86757</cdr:y>
    </cdr:to>
    <cdr:grpSp>
      <cdr:nvGrpSpPr>
        <cdr:cNvPr id="62" name="Группа 61"/>
        <cdr:cNvGrpSpPr/>
      </cdr:nvGrpSpPr>
      <cdr:grpSpPr>
        <a:xfrm xmlns:a="http://schemas.openxmlformats.org/drawingml/2006/main">
          <a:off x="2032874" y="389286"/>
          <a:ext cx="572726" cy="1651273"/>
          <a:chOff x="2031452" y="388876"/>
          <a:chExt cx="572323" cy="1649474"/>
        </a:xfrm>
      </cdr:grpSpPr>
      <cdr:cxnSp macro="">
        <cdr:nvCxnSpPr>
          <cdr:cNvPr id="23" name="Прямая соединительная линия 22"/>
          <cdr:cNvCxnSpPr/>
        </cdr:nvCxnSpPr>
        <cdr:spPr>
          <a:xfrm xmlns:a="http://schemas.openxmlformats.org/drawingml/2006/main" flipV="1">
            <a:off x="2034227" y="443422"/>
            <a:ext cx="0" cy="82671"/>
          </a:xfrm>
          <a:prstGeom xmlns:a="http://schemas.openxmlformats.org/drawingml/2006/main" prst="line">
            <a:avLst/>
          </a:prstGeom>
          <a:ln xmlns:a="http://schemas.openxmlformats.org/drawingml/2006/main" w="9525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4" name="Прямая соединительная линия 23"/>
          <cdr:cNvCxnSpPr/>
        </cdr:nvCxnSpPr>
        <cdr:spPr>
          <a:xfrm xmlns:a="http://schemas.openxmlformats.org/drawingml/2006/main" flipV="1">
            <a:off x="2598420" y="444794"/>
            <a:ext cx="5355" cy="1593556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5" name="Прямая соединительная линия 24"/>
          <cdr:cNvCxnSpPr/>
        </cdr:nvCxnSpPr>
        <cdr:spPr>
          <a:xfrm xmlns:a="http://schemas.openxmlformats.org/drawingml/2006/main">
            <a:off x="2031452" y="444792"/>
            <a:ext cx="572322" cy="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26" name="Прямая соединительная линия 25"/>
          <cdr:cNvCxnSpPr/>
        </cdr:nvCxnSpPr>
        <cdr:spPr>
          <a:xfrm xmlns:a="http://schemas.openxmlformats.org/drawingml/2006/main" flipV="1">
            <a:off x="2304456" y="388876"/>
            <a:ext cx="0" cy="55916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5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0.41701</cdr:x>
      <cdr:y>0.08317</cdr:y>
    </cdr:from>
    <cdr:to>
      <cdr:x>0.69524</cdr:x>
      <cdr:y>0.1876</cdr:y>
    </cdr:to>
    <cdr:grpSp>
      <cdr:nvGrpSpPr>
        <cdr:cNvPr id="61" name="Группа 60"/>
        <cdr:cNvGrpSpPr/>
      </cdr:nvGrpSpPr>
      <cdr:grpSpPr>
        <a:xfrm xmlns:a="http://schemas.openxmlformats.org/drawingml/2006/main">
          <a:off x="1515723" y="195619"/>
          <a:ext cx="1011294" cy="245624"/>
          <a:chOff x="1514651" y="195399"/>
          <a:chExt cx="1010596" cy="245373"/>
        </a:xfrm>
      </cdr:grpSpPr>
      <cdr:cxnSp macro="">
        <cdr:nvCxnSpPr>
          <cdr:cNvPr id="38" name="Прямая соединительная линия 37"/>
          <cdr:cNvCxnSpPr/>
        </cdr:nvCxnSpPr>
        <cdr:spPr>
          <a:xfrm xmlns:a="http://schemas.openxmlformats.org/drawingml/2006/main" flipH="1" flipV="1">
            <a:off x="2524417" y="249637"/>
            <a:ext cx="134" cy="190825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39" name="Прямая соединительная линия 38"/>
          <cdr:cNvCxnSpPr/>
        </cdr:nvCxnSpPr>
        <cdr:spPr>
          <a:xfrm xmlns:a="http://schemas.openxmlformats.org/drawingml/2006/main">
            <a:off x="1514651" y="249637"/>
            <a:ext cx="1010596" cy="883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0" name="Прямая соединительная линия 39"/>
          <cdr:cNvCxnSpPr/>
        </cdr:nvCxnSpPr>
        <cdr:spPr>
          <a:xfrm xmlns:a="http://schemas.openxmlformats.org/drawingml/2006/main" flipV="1">
            <a:off x="2016839" y="195399"/>
            <a:ext cx="0" cy="55916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4" name="Прямая соединительная линия 53"/>
          <cdr:cNvCxnSpPr/>
        </cdr:nvCxnSpPr>
        <cdr:spPr>
          <a:xfrm xmlns:a="http://schemas.openxmlformats.org/drawingml/2006/main" flipH="1" flipV="1">
            <a:off x="1517766" y="249947"/>
            <a:ext cx="134" cy="190825"/>
          </a:xfrm>
          <a:prstGeom xmlns:a="http://schemas.openxmlformats.org/drawingml/2006/main" prst="line">
            <a:avLst/>
          </a:prstGeom>
          <a:ln xmlns:a="http://schemas.openxmlformats.org/drawingml/2006/main" w="6350">
            <a:solidFill>
              <a:srgbClr val="00B0F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0.41083</cdr:x>
      <cdr:y>0.10243</cdr:y>
    </cdr:from>
    <cdr:to>
      <cdr:x>0.58381</cdr:x>
      <cdr:y>0.18385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492210" y="240661"/>
          <a:ext cx="628300" cy="191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700" b="0" i="1">
              <a:effectLst/>
              <a:latin typeface="+mn-lt"/>
              <a:ea typeface="+mn-ea"/>
              <a:cs typeface="+mn-cs"/>
            </a:rPr>
            <a:t>P&lt;0.0</a:t>
          </a:r>
          <a:r>
            <a:rPr lang="ru-RU" sz="700" b="0" i="1">
              <a:effectLst/>
              <a:latin typeface="+mn-lt"/>
              <a:ea typeface="+mn-ea"/>
              <a:cs typeface="+mn-cs"/>
            </a:rPr>
            <a:t>5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Толмачёва</dc:creator>
  <cp:keywords/>
  <dc:description/>
  <cp:lastModifiedBy>Галина Толмачёва</cp:lastModifiedBy>
  <cp:revision>9</cp:revision>
  <dcterms:created xsi:type="dcterms:W3CDTF">2022-05-17T09:23:00Z</dcterms:created>
  <dcterms:modified xsi:type="dcterms:W3CDTF">2022-05-20T10:32:00Z</dcterms:modified>
</cp:coreProperties>
</file>